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C" w:rsidRDefault="00A3377C" w:rsidP="00A33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A3377C" w:rsidRDefault="00A3377C" w:rsidP="00A3377C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A3377C" w:rsidRDefault="00DB6AF4" w:rsidP="00A3377C">
      <w:pPr>
        <w:jc w:val="center"/>
        <w:rPr>
          <w:sz w:val="28"/>
          <w:szCs w:val="28"/>
        </w:rPr>
      </w:pPr>
      <w:r>
        <w:rPr>
          <w:sz w:val="28"/>
          <w:szCs w:val="28"/>
        </w:rPr>
        <w:t>№ 4 (100) Приложение №1 от   30.04</w:t>
      </w:r>
      <w:r w:rsidR="00A3377C">
        <w:rPr>
          <w:sz w:val="28"/>
          <w:szCs w:val="28"/>
        </w:rPr>
        <w:t>.2016 г.</w:t>
      </w:r>
    </w:p>
    <w:p w:rsidR="00A3377C" w:rsidRDefault="00A3377C" w:rsidP="00A3377C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 ФЕДЕРАЦИЯ</w:t>
      </w:r>
    </w:p>
    <w:p w:rsidR="00A3377C" w:rsidRDefault="00A3377C" w:rsidP="00A3377C">
      <w:pPr>
        <w:pStyle w:val="2"/>
        <w:jc w:val="center"/>
        <w:rPr>
          <w:sz w:val="16"/>
          <w:szCs w:val="16"/>
        </w:rPr>
      </w:pPr>
    </w:p>
    <w:p w:rsidR="00A3377C" w:rsidRDefault="00A3377C" w:rsidP="00A3377C">
      <w:pPr>
        <w:pStyle w:val="2"/>
        <w:jc w:val="center"/>
        <w:rPr>
          <w:sz w:val="16"/>
          <w:szCs w:val="16"/>
        </w:rPr>
      </w:pPr>
      <w:r>
        <w:rPr>
          <w:sz w:val="16"/>
          <w:szCs w:val="16"/>
        </w:rPr>
        <w:t>Иркутская область</w:t>
      </w:r>
    </w:p>
    <w:p w:rsidR="00A3377C" w:rsidRDefault="00A3377C" w:rsidP="00A3377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Нижнеилимский муниципальный район</w:t>
      </w:r>
    </w:p>
    <w:p w:rsidR="00A3377C" w:rsidRDefault="00A3377C" w:rsidP="00A3377C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Дума  Березняковского сельского поселения </w:t>
      </w:r>
    </w:p>
    <w:p w:rsidR="00A3377C" w:rsidRDefault="00A3377C" w:rsidP="00A3377C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Нижнеилимского района</w:t>
      </w: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2E474F" w:rsidRPr="002E474F" w:rsidTr="003110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2E474F" w:rsidRPr="002E474F" w:rsidRDefault="002E474F" w:rsidP="00311088">
            <w:pPr>
              <w:pStyle w:val="4"/>
              <w:rPr>
                <w:sz w:val="16"/>
                <w:szCs w:val="16"/>
              </w:rPr>
            </w:pPr>
            <w:r w:rsidRPr="002E474F"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 w:rsidRPr="002E474F">
              <w:rPr>
                <w:sz w:val="16"/>
                <w:szCs w:val="16"/>
              </w:rPr>
              <w:t>Р</w:t>
            </w:r>
            <w:proofErr w:type="gramEnd"/>
            <w:r w:rsidRPr="002E474F">
              <w:rPr>
                <w:sz w:val="16"/>
                <w:szCs w:val="16"/>
              </w:rPr>
              <w:t xml:space="preserve"> Е Ш Е Н И Е  № 150</w:t>
            </w:r>
          </w:p>
        </w:tc>
      </w:tr>
    </w:tbl>
    <w:p w:rsidR="002E474F" w:rsidRPr="002E474F" w:rsidRDefault="002E474F" w:rsidP="002E474F">
      <w:pPr>
        <w:rPr>
          <w:sz w:val="16"/>
          <w:szCs w:val="16"/>
        </w:rPr>
      </w:pPr>
    </w:p>
    <w:p w:rsidR="002E474F" w:rsidRPr="002E474F" w:rsidRDefault="002E474F" w:rsidP="002E474F">
      <w:pPr>
        <w:rPr>
          <w:sz w:val="16"/>
          <w:szCs w:val="16"/>
          <w:u w:val="single"/>
        </w:rPr>
      </w:pPr>
      <w:r w:rsidRPr="002E474F">
        <w:rPr>
          <w:sz w:val="16"/>
          <w:szCs w:val="16"/>
          <w:u w:val="single"/>
        </w:rPr>
        <w:t>От  «  28 »  апреля 2016 г.</w:t>
      </w:r>
    </w:p>
    <w:p w:rsidR="002E474F" w:rsidRPr="002E474F" w:rsidRDefault="002E474F" w:rsidP="002E474F">
      <w:pPr>
        <w:rPr>
          <w:sz w:val="16"/>
          <w:szCs w:val="16"/>
        </w:rPr>
      </w:pPr>
      <w:r w:rsidRPr="002E474F">
        <w:rPr>
          <w:sz w:val="16"/>
          <w:szCs w:val="16"/>
        </w:rPr>
        <w:t>Березняковское сельское  поселение</w:t>
      </w:r>
    </w:p>
    <w:p w:rsidR="002E474F" w:rsidRPr="002E474F" w:rsidRDefault="002E474F" w:rsidP="002E474F">
      <w:pPr>
        <w:rPr>
          <w:sz w:val="16"/>
          <w:szCs w:val="16"/>
        </w:rPr>
      </w:pPr>
    </w:p>
    <w:p w:rsidR="002E474F" w:rsidRPr="002E474F" w:rsidRDefault="002E474F" w:rsidP="002E474F">
      <w:pPr>
        <w:rPr>
          <w:b/>
          <w:sz w:val="16"/>
          <w:szCs w:val="16"/>
        </w:rPr>
      </w:pPr>
      <w:r w:rsidRPr="002E474F">
        <w:rPr>
          <w:b/>
          <w:sz w:val="16"/>
          <w:szCs w:val="16"/>
        </w:rPr>
        <w:t>«Об утверждении отчёта об исполнении</w:t>
      </w:r>
    </w:p>
    <w:p w:rsidR="002E474F" w:rsidRPr="002E474F" w:rsidRDefault="002E474F" w:rsidP="002E474F">
      <w:pPr>
        <w:rPr>
          <w:b/>
          <w:sz w:val="16"/>
          <w:szCs w:val="16"/>
        </w:rPr>
      </w:pPr>
      <w:r w:rsidRPr="002E474F">
        <w:rPr>
          <w:b/>
          <w:sz w:val="16"/>
          <w:szCs w:val="16"/>
        </w:rPr>
        <w:t xml:space="preserve">бюджета Березняковского </w:t>
      </w:r>
    </w:p>
    <w:p w:rsidR="002E474F" w:rsidRPr="002E474F" w:rsidRDefault="002E474F" w:rsidP="002E474F">
      <w:pPr>
        <w:rPr>
          <w:b/>
          <w:sz w:val="16"/>
          <w:szCs w:val="16"/>
        </w:rPr>
      </w:pPr>
      <w:r w:rsidRPr="002E474F">
        <w:rPr>
          <w:b/>
          <w:sz w:val="16"/>
          <w:szCs w:val="16"/>
        </w:rPr>
        <w:t>муниципального образования за 2015 год»</w:t>
      </w:r>
    </w:p>
    <w:p w:rsidR="002E474F" w:rsidRPr="002E474F" w:rsidRDefault="002E474F" w:rsidP="002E474F">
      <w:pPr>
        <w:rPr>
          <w:sz w:val="16"/>
          <w:szCs w:val="16"/>
        </w:rPr>
      </w:pPr>
    </w:p>
    <w:p w:rsidR="002E474F" w:rsidRPr="002E474F" w:rsidRDefault="002E474F" w:rsidP="002E474F">
      <w:pPr>
        <w:pStyle w:val="23"/>
        <w:ind w:firstLine="851"/>
        <w:jc w:val="both"/>
        <w:rPr>
          <w:sz w:val="16"/>
          <w:szCs w:val="16"/>
        </w:rPr>
      </w:pPr>
      <w:proofErr w:type="gramStart"/>
      <w:r w:rsidRPr="002E474F">
        <w:rPr>
          <w:sz w:val="16"/>
          <w:szCs w:val="16"/>
        </w:rPr>
        <w:t>Согласно главы</w:t>
      </w:r>
      <w:proofErr w:type="gramEnd"/>
      <w:r w:rsidRPr="002E474F">
        <w:rPr>
          <w:sz w:val="16"/>
          <w:szCs w:val="16"/>
        </w:rPr>
        <w:t xml:space="preserve"> 25.1 БК РФ, Положению о бюджетном процессе в Березняковском муниципальном образовании Дума Березняковского сельского поселения</w:t>
      </w:r>
      <w:r w:rsidRPr="002E474F">
        <w:rPr>
          <w:b/>
          <w:sz w:val="16"/>
          <w:szCs w:val="16"/>
        </w:rPr>
        <w:t xml:space="preserve"> </w:t>
      </w:r>
      <w:r w:rsidRPr="002E474F">
        <w:rPr>
          <w:sz w:val="16"/>
          <w:szCs w:val="16"/>
        </w:rPr>
        <w:t xml:space="preserve">Нижнеилимского района </w:t>
      </w:r>
    </w:p>
    <w:p w:rsidR="002E474F" w:rsidRPr="002E474F" w:rsidRDefault="002E474F" w:rsidP="002E474F">
      <w:pPr>
        <w:pStyle w:val="23"/>
        <w:ind w:firstLine="851"/>
        <w:jc w:val="center"/>
        <w:rPr>
          <w:b/>
          <w:sz w:val="16"/>
          <w:szCs w:val="16"/>
        </w:rPr>
      </w:pPr>
    </w:p>
    <w:p w:rsidR="002E474F" w:rsidRPr="002E474F" w:rsidRDefault="002E474F" w:rsidP="002E474F">
      <w:pPr>
        <w:pStyle w:val="23"/>
        <w:ind w:firstLine="851"/>
        <w:jc w:val="center"/>
        <w:rPr>
          <w:b/>
          <w:sz w:val="16"/>
          <w:szCs w:val="16"/>
        </w:rPr>
      </w:pPr>
      <w:r w:rsidRPr="002E474F">
        <w:rPr>
          <w:b/>
          <w:sz w:val="16"/>
          <w:szCs w:val="16"/>
        </w:rPr>
        <w:t>РЕШИЛА:</w:t>
      </w:r>
    </w:p>
    <w:p w:rsidR="002E474F" w:rsidRPr="002E474F" w:rsidRDefault="002E474F" w:rsidP="002E474F">
      <w:pPr>
        <w:pStyle w:val="23"/>
        <w:ind w:firstLine="851"/>
        <w:jc w:val="center"/>
        <w:rPr>
          <w:b/>
          <w:color w:val="FF0000"/>
          <w:sz w:val="16"/>
          <w:szCs w:val="16"/>
        </w:rPr>
      </w:pP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2E474F">
        <w:rPr>
          <w:sz w:val="16"/>
          <w:szCs w:val="16"/>
        </w:rPr>
        <w:t>Утвердить отчёт об исполнении бюджета Березняковского муниципального образования за 2015 год:</w:t>
      </w:r>
    </w:p>
    <w:p w:rsidR="002E474F" w:rsidRPr="002E474F" w:rsidRDefault="002E474F" w:rsidP="002E474F">
      <w:pPr>
        <w:jc w:val="both"/>
        <w:rPr>
          <w:sz w:val="16"/>
          <w:szCs w:val="16"/>
        </w:rPr>
      </w:pPr>
      <w:r w:rsidRPr="002E474F">
        <w:rPr>
          <w:sz w:val="16"/>
          <w:szCs w:val="16"/>
        </w:rPr>
        <w:t xml:space="preserve">            по доходам в сумме    </w:t>
      </w:r>
      <w:r w:rsidRPr="002E474F">
        <w:rPr>
          <w:b/>
          <w:sz w:val="16"/>
          <w:szCs w:val="16"/>
        </w:rPr>
        <w:t>20 545,3</w:t>
      </w:r>
      <w:r w:rsidRPr="002E474F">
        <w:rPr>
          <w:sz w:val="16"/>
          <w:szCs w:val="16"/>
        </w:rPr>
        <w:t xml:space="preserve"> тыс. рублей,</w:t>
      </w:r>
    </w:p>
    <w:p w:rsidR="002E474F" w:rsidRPr="002E474F" w:rsidRDefault="002E474F" w:rsidP="002E474F">
      <w:pPr>
        <w:jc w:val="both"/>
        <w:rPr>
          <w:sz w:val="16"/>
          <w:szCs w:val="16"/>
        </w:rPr>
      </w:pPr>
      <w:r w:rsidRPr="002E474F">
        <w:rPr>
          <w:sz w:val="16"/>
          <w:szCs w:val="16"/>
        </w:rPr>
        <w:t xml:space="preserve">            по расходам  в сумме  </w:t>
      </w:r>
      <w:r w:rsidRPr="002E474F">
        <w:rPr>
          <w:b/>
          <w:sz w:val="16"/>
          <w:szCs w:val="16"/>
        </w:rPr>
        <w:t>20 641,8</w:t>
      </w:r>
      <w:r w:rsidRPr="002E474F">
        <w:rPr>
          <w:sz w:val="16"/>
          <w:szCs w:val="16"/>
        </w:rPr>
        <w:t xml:space="preserve"> тыс. рублей,</w:t>
      </w:r>
    </w:p>
    <w:p w:rsidR="002E474F" w:rsidRPr="002E474F" w:rsidRDefault="002E474F" w:rsidP="002E474F">
      <w:pPr>
        <w:jc w:val="both"/>
        <w:rPr>
          <w:sz w:val="16"/>
          <w:szCs w:val="16"/>
        </w:rPr>
      </w:pPr>
      <w:r w:rsidRPr="002E474F">
        <w:rPr>
          <w:sz w:val="16"/>
          <w:szCs w:val="16"/>
        </w:rPr>
        <w:t xml:space="preserve">            с превышением расходов над доходами (дефицит) в сумме  </w:t>
      </w:r>
      <w:r w:rsidRPr="002E474F">
        <w:rPr>
          <w:b/>
          <w:sz w:val="16"/>
          <w:szCs w:val="16"/>
        </w:rPr>
        <w:t>96,5</w:t>
      </w:r>
      <w:r w:rsidRPr="002E474F">
        <w:rPr>
          <w:sz w:val="16"/>
          <w:szCs w:val="16"/>
        </w:rPr>
        <w:t xml:space="preserve"> тыс. рублей.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отчет об исполнении бюджета поселения по кодам классификации доходов бюджетов за 2015 год согласно </w:t>
      </w:r>
      <w:r w:rsidRPr="002E474F">
        <w:rPr>
          <w:b/>
          <w:sz w:val="16"/>
          <w:szCs w:val="16"/>
        </w:rPr>
        <w:t>Приложению №1.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отчёт об исполнении бюджета поселения за 2015 год по разделам и подразделам классификации расходов бюджета согласно </w:t>
      </w:r>
      <w:r w:rsidRPr="002E474F">
        <w:rPr>
          <w:b/>
          <w:sz w:val="16"/>
          <w:szCs w:val="16"/>
        </w:rPr>
        <w:t>Приложению № 2.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отчёт об исполнении бюджета поселения за 2015 год по разделам, подразделам, целевым статьям и группам </w:t>
      </w:r>
      <w:proofErr w:type="gramStart"/>
      <w:r w:rsidRPr="002E474F">
        <w:rPr>
          <w:sz w:val="16"/>
          <w:szCs w:val="16"/>
        </w:rPr>
        <w:t>видов расходов классификации расходов бюджета</w:t>
      </w:r>
      <w:proofErr w:type="gramEnd"/>
      <w:r w:rsidRPr="002E474F">
        <w:rPr>
          <w:sz w:val="16"/>
          <w:szCs w:val="16"/>
        </w:rPr>
        <w:t xml:space="preserve"> согласно </w:t>
      </w:r>
      <w:r w:rsidRPr="002E474F">
        <w:rPr>
          <w:b/>
          <w:sz w:val="16"/>
          <w:szCs w:val="16"/>
        </w:rPr>
        <w:t>Приложению № 3.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отчёт об исполнении бюджета поселения за 2015 год по ведомственной структуре классификации расходов бюджета поселения согласно </w:t>
      </w:r>
      <w:r w:rsidRPr="002E474F">
        <w:rPr>
          <w:b/>
          <w:sz w:val="16"/>
          <w:szCs w:val="16"/>
        </w:rPr>
        <w:t>Приложению № 4.</w:t>
      </w:r>
      <w:r w:rsidRPr="002E474F">
        <w:rPr>
          <w:sz w:val="16"/>
          <w:szCs w:val="16"/>
        </w:rPr>
        <w:t xml:space="preserve"> 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отчет об исполнении бюджета по источникам внутреннего финансирования дефицита бюджета поселения по кодам </w:t>
      </w:r>
      <w:proofErr w:type="gramStart"/>
      <w:r w:rsidRPr="002E474F">
        <w:rPr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2E474F">
        <w:rPr>
          <w:sz w:val="16"/>
          <w:szCs w:val="16"/>
        </w:rPr>
        <w:t xml:space="preserve"> за 2015 год согласно </w:t>
      </w:r>
      <w:r w:rsidRPr="002E474F">
        <w:rPr>
          <w:b/>
          <w:sz w:val="16"/>
          <w:szCs w:val="16"/>
        </w:rPr>
        <w:t>Приложению №5.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отчёт об исполнении программы муниципальных внутренних заимствований поселения за 2015 год согласно </w:t>
      </w:r>
      <w:r w:rsidRPr="002E474F">
        <w:rPr>
          <w:b/>
          <w:sz w:val="16"/>
          <w:szCs w:val="16"/>
        </w:rPr>
        <w:t>Приложению № 6.</w:t>
      </w:r>
      <w:r w:rsidRPr="002E474F">
        <w:rPr>
          <w:sz w:val="16"/>
          <w:szCs w:val="16"/>
        </w:rPr>
        <w:t xml:space="preserve">  </w:t>
      </w:r>
    </w:p>
    <w:p w:rsidR="002E474F" w:rsidRPr="002E474F" w:rsidRDefault="002E474F" w:rsidP="002E474F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2E474F">
        <w:rPr>
          <w:sz w:val="16"/>
          <w:szCs w:val="16"/>
        </w:rPr>
        <w:t xml:space="preserve">Утвердить отчет об исполнении резервного фонда поселения за 2015 год согласно </w:t>
      </w:r>
      <w:r w:rsidRPr="002E474F">
        <w:rPr>
          <w:b/>
          <w:sz w:val="16"/>
          <w:szCs w:val="16"/>
        </w:rPr>
        <w:t>Приложению №7.</w:t>
      </w:r>
    </w:p>
    <w:p w:rsidR="002E474F" w:rsidRPr="002E474F" w:rsidRDefault="002E474F" w:rsidP="002E474F">
      <w:pPr>
        <w:tabs>
          <w:tab w:val="left" w:pos="142"/>
        </w:tabs>
        <w:jc w:val="both"/>
        <w:rPr>
          <w:sz w:val="16"/>
          <w:szCs w:val="16"/>
        </w:rPr>
      </w:pPr>
      <w:r w:rsidRPr="002E474F">
        <w:rPr>
          <w:sz w:val="16"/>
          <w:szCs w:val="16"/>
        </w:rPr>
        <w:t>9.  Данное решение опубликовать в СМИ.</w:t>
      </w:r>
    </w:p>
    <w:p w:rsidR="002E474F" w:rsidRPr="002E474F" w:rsidRDefault="002E474F" w:rsidP="002E474F">
      <w:pPr>
        <w:rPr>
          <w:b/>
          <w:i/>
          <w:sz w:val="16"/>
          <w:szCs w:val="16"/>
        </w:rPr>
      </w:pPr>
    </w:p>
    <w:p w:rsidR="002E474F" w:rsidRPr="002E474F" w:rsidRDefault="002E474F" w:rsidP="002E474F">
      <w:pPr>
        <w:rPr>
          <w:b/>
          <w:i/>
          <w:sz w:val="16"/>
          <w:szCs w:val="16"/>
        </w:rPr>
      </w:pPr>
    </w:p>
    <w:p w:rsidR="002E474F" w:rsidRPr="002E474F" w:rsidRDefault="002E474F" w:rsidP="002E474F">
      <w:pPr>
        <w:rPr>
          <w:b/>
          <w:i/>
          <w:sz w:val="16"/>
          <w:szCs w:val="16"/>
        </w:rPr>
      </w:pPr>
    </w:p>
    <w:p w:rsidR="002E474F" w:rsidRPr="002E474F" w:rsidRDefault="00311088" w:rsidP="002E474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Глава </w:t>
      </w:r>
      <w:r w:rsidR="002E474F" w:rsidRPr="002E474F">
        <w:rPr>
          <w:b/>
          <w:i/>
          <w:sz w:val="16"/>
          <w:szCs w:val="16"/>
        </w:rPr>
        <w:t>муниципального образования                                                                    А.П. Ефимова</w:t>
      </w:r>
    </w:p>
    <w:p w:rsidR="00A3377C" w:rsidRPr="002E474F" w:rsidRDefault="00A3377C" w:rsidP="00311088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93"/>
        <w:gridCol w:w="1716"/>
        <w:gridCol w:w="701"/>
        <w:gridCol w:w="701"/>
        <w:gridCol w:w="1579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доходов бюджета Березняковского муниципального образования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кодам классификации доходов бюджетов за 2015 год 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2015 год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1 501,30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1 541,40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103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918,50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182  1 01 02000 00 0000 000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918,50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390,30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000 1 03 02000 01 0000 110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390,30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265,90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-17,40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000 1 05 00000 01 1000 000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182 1 05 03000 01 1000 110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144,70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000 1 06 01000 00 0000 000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000 1 06 06000 00 0000 000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103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182  1 06 06033 10 0000 110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903 1 08 04020 01 0000 110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000 1 11 00000 00 0000 000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000 1 11 05035 00 00000 120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903 1 11 05035 10 0000 120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000 1 11 09000 00 0000 120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903 1 11 09045 10 0000 120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000 1 13 01990 00 0000 130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903 1 13 01995 10 0000 130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000 1 16 00000 0000 00 000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903 1 16 90050 10 0000 140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19 079,60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19 003,90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18 034,60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17 958,90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903 2 02 01001 10 0000 151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000 2 02 02000 00 0000 151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11 809,70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11 738,00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000 2 02 02999 00 0000 151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11 809,70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11 738,00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903 2 02 02999 10 0000 151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11 809,70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11 738,00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903 2 02 03015 10 0000 151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000 2 02 03024 00 0000 151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903 2 02 03024 10 0000 151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000 2 07 05030 00 0000 180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903 2 07 05030 10 0000 180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20 580,90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20 545,30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:rsidR="00A3377C" w:rsidRPr="002E474F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6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13"/>
        <w:gridCol w:w="1488"/>
        <w:gridCol w:w="1068"/>
        <w:gridCol w:w="1010"/>
        <w:gridCol w:w="1011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МУНИЦИПАЛЬНОГО ОБРАЗОВАНИЯ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БЮДЖЕТА ЗА 2015 ГОД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2015 год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2015 год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8 145,4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8 135,3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723,4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3 976,1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3 904,4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3 527,8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7 430,8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7 409,7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7 430,8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7 409,7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21 031,3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20 641,8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</w:tbl>
    <w:p w:rsidR="00A3377C" w:rsidRPr="002E474F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58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2"/>
        <w:gridCol w:w="283"/>
        <w:gridCol w:w="142"/>
        <w:gridCol w:w="425"/>
        <w:gridCol w:w="2293"/>
        <w:gridCol w:w="394"/>
        <w:gridCol w:w="1579"/>
        <w:gridCol w:w="686"/>
        <w:gridCol w:w="845"/>
        <w:gridCol w:w="903"/>
        <w:gridCol w:w="626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РАСПРЕДЕЛЕНИЕ БЮДЖЕТНЫХ АССИГНОВАНИЙ БЮДЖЕТА БЕРЕЗНЯКОВСКОГО МУНИЦИПАЛЬНОГО ОБРАЗОВАНИЯ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РАЗДЕЛАМ, ПОДРАЗДЕЛАМ, ЦЕЛЕВЫМ СТАТЬЯМ И ГРУППАМ ВИДОВ РАСХОДОВ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БЮДЖЕТА ЗА 2015 ГОД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2015 год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1 191,2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1 191,0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1 088,7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1 088,5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1 700,8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494,7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2138252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1 716,3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4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5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4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4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4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3 527,8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7 430,8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7 409,7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2 547,5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2 547,5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2 436,0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1 883,7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1 883,7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2 916,9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2 908,2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2 916,9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2 908,2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776,4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776,4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595,1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582,7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4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21 031,3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20 641,8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</w:tbl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76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425"/>
        <w:gridCol w:w="182"/>
        <w:gridCol w:w="396"/>
        <w:gridCol w:w="1768"/>
        <w:gridCol w:w="396"/>
        <w:gridCol w:w="1373"/>
        <w:gridCol w:w="327"/>
        <w:gridCol w:w="1221"/>
        <w:gridCol w:w="514"/>
        <w:gridCol w:w="749"/>
        <w:gridCol w:w="748"/>
        <w:gridCol w:w="536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 ПО ВЕДОМСТВЕННОЙ СТРУКТУРЕ РАСХОДОВ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ЗА 2015 ГОД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2015 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2015 год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20 363,3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19 973,8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5 689,4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1 191,2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1 191,0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2 195,5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1 700,8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2 194,7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1 716,3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1 716,3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400000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Проект "Народные инициативы"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3 527,8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Муниципальные программы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софинансирование 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 подготовке объектов коммун </w:t>
            </w:r>
            <w:proofErr w:type="spell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инфрастр</w:t>
            </w:r>
            <w:proofErr w:type="spell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отопит сезону ПП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"Модернизация объектов коммунальной инфраструктуры Иркутской области" на </w:t>
            </w:r>
            <w:proofErr w:type="spellStart"/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spellEnd"/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</w:t>
            </w:r>
            <w:proofErr w:type="spell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сторительства</w:t>
            </w:r>
            <w:proofErr w:type="spell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теплоснабжения, капитального ремонта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объектов коммунальной инфраструктуры на территории Иркутской области" на 2014-2018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7 430,8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7 409,7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6 219,7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2 547,5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2 547,5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1 883,7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1 883,7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2 916,9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2 908,2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776,4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обязательному социальному </w:t>
            </w: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582,7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1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1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Дума Березняковского сельского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2130000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:rsidR="00311088" w:rsidRPr="00311088" w:rsidRDefault="00311088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6"/>
        <w:gridCol w:w="806"/>
        <w:gridCol w:w="1726"/>
        <w:gridCol w:w="1365"/>
        <w:gridCol w:w="1423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ПО ИСТОЧНИКАМ ВНУТРЕННЕГО ФИНАНСИРОВАНИЯ ДЕФИЦИТА БЮДЖЕТА БЕРЕЗНЯКОВСКОГО МУНИЦИПАЛЬНОГО ОБРАЗОВАНИЯ ПО КОДАМ </w:t>
            </w:r>
            <w:proofErr w:type="gram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ИСТОЧНИКОВ ФИНАНСИРОВАНИЯ ДЕФИЦИТОВ БЮДЖЕТА</w:t>
            </w:r>
            <w:proofErr w:type="gram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2015 ГОД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2015 год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Получение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150,5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-20 643,6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-20 545,3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21 085,4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20 695,8</w:t>
            </w:r>
          </w:p>
        </w:tc>
      </w:tr>
    </w:tbl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sz w:val="16"/>
          <w:szCs w:val="16"/>
        </w:rPr>
      </w:pPr>
    </w:p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5103" w:type="dxa"/>
        <w:jc w:val="center"/>
        <w:tblLook w:val="04A0"/>
      </w:tblPr>
      <w:tblGrid>
        <w:gridCol w:w="4163"/>
        <w:gridCol w:w="1352"/>
        <w:gridCol w:w="1352"/>
        <w:gridCol w:w="1352"/>
        <w:gridCol w:w="1352"/>
      </w:tblGrid>
      <w:tr w:rsidR="00311088" w:rsidRPr="00311088" w:rsidTr="00311088">
        <w:trPr>
          <w:trHeight w:val="1602"/>
          <w:jc w:val="center"/>
        </w:trPr>
        <w:tc>
          <w:tcPr>
            <w:tcW w:w="1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lastRenderedPageBreak/>
              <w:t xml:space="preserve">ОТЧЕТ ОБ ИСПОЛНЕНИИ </w:t>
            </w:r>
            <w:r w:rsidRPr="00311088">
              <w:rPr>
                <w:b/>
                <w:bCs/>
                <w:sz w:val="16"/>
                <w:szCs w:val="16"/>
              </w:rPr>
              <w:br/>
              <w:t xml:space="preserve">ПРОГРАММЫ МУНИЦИПАЛЬНЫХ ВНУТРЕННИХ ЗАИМСТВОВАНИЙ </w:t>
            </w:r>
            <w:r w:rsidRPr="00311088">
              <w:rPr>
                <w:b/>
                <w:bCs/>
                <w:sz w:val="16"/>
                <w:szCs w:val="16"/>
              </w:rPr>
              <w:br/>
              <w:t>БЕРЕЗНЯКОВСКОГО МУНИЦИПАЛЬНОГО ОБРАЗОВАНИЯ</w:t>
            </w:r>
            <w:r w:rsidRPr="00311088">
              <w:rPr>
                <w:b/>
                <w:bCs/>
                <w:sz w:val="16"/>
                <w:szCs w:val="16"/>
              </w:rPr>
              <w:br/>
              <w:t xml:space="preserve"> ЗА 2015 ГОД</w:t>
            </w:r>
          </w:p>
        </w:tc>
      </w:tr>
      <w:tr w:rsidR="00311088" w:rsidRPr="00311088" w:rsidTr="00311088">
        <w:trPr>
          <w:trHeight w:val="402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1088" w:rsidRPr="00311088" w:rsidTr="00311088">
        <w:trPr>
          <w:trHeight w:val="80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88" w:rsidRPr="00311088" w:rsidRDefault="00311088" w:rsidP="00311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(тыс. рублей)</w:t>
            </w:r>
          </w:p>
        </w:tc>
      </w:tr>
      <w:tr w:rsidR="00311088" w:rsidRPr="00311088" w:rsidTr="00311088">
        <w:trPr>
          <w:trHeight w:val="784"/>
          <w:jc w:val="center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Объем привлечения </w:t>
            </w:r>
            <w:r w:rsidRPr="00311088">
              <w:rPr>
                <w:b/>
                <w:bCs/>
                <w:sz w:val="16"/>
                <w:szCs w:val="16"/>
              </w:rPr>
              <w:br/>
              <w:t>в 2015 году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Объем погашения </w:t>
            </w:r>
            <w:r w:rsidRPr="00311088">
              <w:rPr>
                <w:b/>
                <w:bCs/>
                <w:sz w:val="16"/>
                <w:szCs w:val="16"/>
              </w:rPr>
              <w:br/>
              <w:t>в 2015 году</w:t>
            </w:r>
          </w:p>
        </w:tc>
      </w:tr>
      <w:tr w:rsidR="00311088" w:rsidRPr="00311088" w:rsidTr="00311088">
        <w:trPr>
          <w:trHeight w:val="839"/>
          <w:jc w:val="center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088" w:rsidRPr="00311088" w:rsidRDefault="00311088" w:rsidP="003110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План </w:t>
            </w:r>
            <w:r w:rsidRPr="00311088">
              <w:rPr>
                <w:b/>
                <w:bCs/>
                <w:sz w:val="16"/>
                <w:szCs w:val="16"/>
              </w:rPr>
              <w:br/>
              <w:t>на 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Исполнение </w:t>
            </w:r>
            <w:r w:rsidRPr="00311088">
              <w:rPr>
                <w:b/>
                <w:bCs/>
                <w:sz w:val="16"/>
                <w:szCs w:val="16"/>
              </w:rPr>
              <w:br/>
              <w:t>за 2015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План </w:t>
            </w:r>
            <w:r w:rsidRPr="00311088">
              <w:rPr>
                <w:b/>
                <w:bCs/>
                <w:sz w:val="16"/>
                <w:szCs w:val="16"/>
              </w:rPr>
              <w:br/>
              <w:t>на 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 xml:space="preserve">Исполнение </w:t>
            </w:r>
            <w:r w:rsidRPr="00311088">
              <w:rPr>
                <w:b/>
                <w:bCs/>
                <w:sz w:val="16"/>
                <w:szCs w:val="16"/>
              </w:rPr>
              <w:br/>
              <w:t>за 2015 года</w:t>
            </w:r>
          </w:p>
        </w:tc>
      </w:tr>
      <w:tr w:rsidR="00311088" w:rsidRPr="00311088" w:rsidTr="00311088">
        <w:trPr>
          <w:trHeight w:val="553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62,7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311088">
              <w:rPr>
                <w:b/>
                <w:bCs/>
                <w:sz w:val="16"/>
                <w:szCs w:val="16"/>
              </w:rPr>
              <w:t>54,0</w:t>
            </w:r>
          </w:p>
        </w:tc>
      </w:tr>
      <w:tr w:rsidR="00311088" w:rsidRPr="00311088" w:rsidTr="00311088">
        <w:trPr>
          <w:trHeight w:val="689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</w:tr>
      <w:tr w:rsidR="00311088" w:rsidRPr="00311088" w:rsidTr="00311088">
        <w:trPr>
          <w:trHeight w:val="712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62,7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</w:tr>
      <w:tr w:rsidR="00311088" w:rsidRPr="00311088" w:rsidTr="00311088">
        <w:trPr>
          <w:trHeight w:val="695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54,0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88" w:rsidRPr="00311088" w:rsidRDefault="00311088" w:rsidP="00311088">
            <w:pPr>
              <w:jc w:val="center"/>
              <w:rPr>
                <w:sz w:val="16"/>
                <w:szCs w:val="16"/>
              </w:rPr>
            </w:pPr>
            <w:r w:rsidRPr="00311088">
              <w:rPr>
                <w:sz w:val="16"/>
                <w:szCs w:val="16"/>
              </w:rPr>
              <w:t>54,0</w:t>
            </w:r>
          </w:p>
        </w:tc>
      </w:tr>
    </w:tbl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3797"/>
        <w:gridCol w:w="2230"/>
        <w:gridCol w:w="1349"/>
        <w:gridCol w:w="1339"/>
      </w:tblGrid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РЕЗЕРВНОГО ФОНДА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МУНИЦИПАЛЬНОГО ОБРАЗОВАНИЯ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2015 ГОД</w:t>
            </w: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Реквизиты постановлений администрации Березняковского муниципального образования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Направление средств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Получатель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ассигнования на 2015 год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11088" w:rsidRPr="00311088" w:rsidTr="0031108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Нераспределенный остаток средств резервного фонда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50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09"/>
        <w:gridCol w:w="5722"/>
        <w:gridCol w:w="1197"/>
        <w:gridCol w:w="1174"/>
        <w:gridCol w:w="989"/>
      </w:tblGrid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5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МУНИЦИПАЛЬНОГО ОБРАЗОВАНИЯ ЗА 2015 ГОД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1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  <w:proofErr w:type="gramStart"/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2015 год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1131,9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4390,2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4390,2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3417,1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973,1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957,3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5689,5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8145,4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5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3599,5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3599,5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3976,1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3904,4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5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3693,3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3672,2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2824,9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2463,8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2463,8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1883,7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1185,0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7430,8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7409,7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ГОСУАРСТВЕННОГО И МУНИЦИПАЛЬНОГО ДОЛГА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21031,3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20641,8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7826,2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2297,2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4999,8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1483,9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311088" w:rsidRPr="00311088" w:rsidTr="00DB6A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21031,3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20641,8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11088" w:rsidRPr="00311088" w:rsidRDefault="00311088" w:rsidP="003110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10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</w:tbl>
    <w:p w:rsidR="00A3377C" w:rsidRPr="00311088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B6AF4" w:rsidRPr="00DB6AF4" w:rsidRDefault="00DB6AF4" w:rsidP="00DB6AF4">
      <w:pPr>
        <w:pStyle w:val="a3"/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>ПОЯСНИТЕЛЬНАЯ ЗАПИСКА</w:t>
      </w:r>
    </w:p>
    <w:p w:rsidR="00DB6AF4" w:rsidRPr="00DB6AF4" w:rsidRDefault="00DB6AF4" w:rsidP="00DB6AF4">
      <w:pPr>
        <w:jc w:val="center"/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 xml:space="preserve">к отчету об исполнении бюджета </w:t>
      </w:r>
    </w:p>
    <w:p w:rsidR="00DB6AF4" w:rsidRPr="00DB6AF4" w:rsidRDefault="00DB6AF4" w:rsidP="00DB6AF4">
      <w:pPr>
        <w:jc w:val="center"/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>Березняковского муниципального образования за 2015 год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</w:p>
    <w:p w:rsidR="00DB6AF4" w:rsidRPr="00DB6AF4" w:rsidRDefault="00DB6AF4" w:rsidP="00DB6A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Основные параметры бюджета исполнены в следующих объемах:</w:t>
      </w:r>
    </w:p>
    <w:p w:rsidR="00DB6AF4" w:rsidRPr="00DB6AF4" w:rsidRDefault="00DB6AF4" w:rsidP="00DB6A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- доходы    20 545,3 тыс. рублей; </w:t>
      </w:r>
    </w:p>
    <w:p w:rsidR="00DB6AF4" w:rsidRPr="00DB6AF4" w:rsidRDefault="00DB6AF4" w:rsidP="00DB6A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- расходы  20 641,8 тыс. рублей;</w:t>
      </w:r>
    </w:p>
    <w:p w:rsidR="00DB6AF4" w:rsidRPr="00DB6AF4" w:rsidRDefault="00DB6AF4" w:rsidP="00DB6A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- дефицит          96,5 тыс. рублей.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</w:t>
      </w:r>
    </w:p>
    <w:p w:rsidR="00DB6AF4" w:rsidRPr="00DB6AF4" w:rsidRDefault="00DB6AF4" w:rsidP="00DB6AF4">
      <w:pPr>
        <w:jc w:val="both"/>
        <w:rPr>
          <w:b/>
          <w:sz w:val="16"/>
          <w:szCs w:val="16"/>
        </w:rPr>
      </w:pPr>
      <w:r w:rsidRPr="00DB6AF4">
        <w:rPr>
          <w:b/>
          <w:sz w:val="16"/>
          <w:szCs w:val="16"/>
        </w:rPr>
        <w:t xml:space="preserve">                                                      Доходная часть бюджета</w:t>
      </w:r>
    </w:p>
    <w:p w:rsidR="00DB6AF4" w:rsidRPr="00DB6AF4" w:rsidRDefault="00DB6AF4" w:rsidP="00DB6AF4">
      <w:pPr>
        <w:pStyle w:val="a8"/>
        <w:rPr>
          <w:b/>
          <w:sz w:val="16"/>
          <w:szCs w:val="16"/>
        </w:rPr>
      </w:pPr>
      <w:r w:rsidRPr="00DB6AF4">
        <w:rPr>
          <w:b/>
          <w:sz w:val="16"/>
          <w:szCs w:val="16"/>
        </w:rPr>
        <w:t xml:space="preserve">           Основные характеристики  поступлений доходов в  бюджет Березняковского сельского поселения МО</w:t>
      </w:r>
      <w:r w:rsidRPr="00DB6AF4">
        <w:rPr>
          <w:sz w:val="16"/>
          <w:szCs w:val="16"/>
        </w:rPr>
        <w:t xml:space="preserve"> </w:t>
      </w:r>
      <w:r w:rsidRPr="00DB6AF4">
        <w:rPr>
          <w:b/>
          <w:sz w:val="16"/>
          <w:szCs w:val="16"/>
        </w:rPr>
        <w:t>за  2015  г. представлены в та</w:t>
      </w:r>
      <w:r w:rsidRPr="00DB6AF4">
        <w:rPr>
          <w:b/>
          <w:sz w:val="16"/>
          <w:szCs w:val="16"/>
        </w:rPr>
        <w:t>б</w:t>
      </w:r>
      <w:r w:rsidRPr="00DB6AF4">
        <w:rPr>
          <w:b/>
          <w:sz w:val="16"/>
          <w:szCs w:val="16"/>
        </w:rPr>
        <w:t>лице.</w:t>
      </w:r>
    </w:p>
    <w:p w:rsidR="00DB6AF4" w:rsidRPr="00DB6AF4" w:rsidRDefault="00DB6AF4" w:rsidP="00DB6AF4">
      <w:pPr>
        <w:pStyle w:val="a8"/>
        <w:jc w:val="right"/>
        <w:rPr>
          <w:b/>
          <w:sz w:val="16"/>
          <w:szCs w:val="16"/>
        </w:rPr>
      </w:pPr>
      <w:r w:rsidRPr="00DB6AF4">
        <w:rPr>
          <w:b/>
          <w:sz w:val="16"/>
          <w:szCs w:val="16"/>
        </w:rPr>
        <w:t>т. руб.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932"/>
        <w:gridCol w:w="1393"/>
        <w:gridCol w:w="1260"/>
        <w:gridCol w:w="1080"/>
        <w:gridCol w:w="930"/>
        <w:gridCol w:w="1410"/>
        <w:gridCol w:w="1080"/>
      </w:tblGrid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980" w:type="dxa"/>
            <w:shd w:val="clear" w:color="auto" w:fill="C0C0C0"/>
            <w:vAlign w:val="center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</w:p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B6AF4">
                <w:rPr>
                  <w:b/>
                  <w:sz w:val="16"/>
                  <w:szCs w:val="16"/>
                </w:rPr>
                <w:t>2014 г</w:t>
              </w:r>
            </w:smartTag>
            <w:r w:rsidRPr="00DB6AF4">
              <w:rPr>
                <w:b/>
                <w:sz w:val="16"/>
                <w:szCs w:val="16"/>
              </w:rPr>
              <w:t>.</w:t>
            </w:r>
          </w:p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План</w:t>
            </w:r>
          </w:p>
          <w:p w:rsidR="00DB6AF4" w:rsidRPr="00DB6AF4" w:rsidRDefault="00DB6AF4" w:rsidP="003A015E">
            <w:pPr>
              <w:jc w:val="center"/>
              <w:rPr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6AF4">
                <w:rPr>
                  <w:b/>
                  <w:sz w:val="16"/>
                  <w:szCs w:val="16"/>
                </w:rPr>
                <w:t>2015 г</w:t>
              </w:r>
            </w:smartTag>
            <w:r w:rsidRPr="00DB6A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6AF4">
                <w:rPr>
                  <w:b/>
                  <w:sz w:val="16"/>
                  <w:szCs w:val="16"/>
                </w:rPr>
                <w:t>2015 г</w:t>
              </w:r>
            </w:smartTag>
            <w:r w:rsidRPr="00DB6A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C0C0C0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Отклонение</w:t>
            </w:r>
          </w:p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факт 2015- план 2015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1410" w:type="dxa"/>
            <w:shd w:val="clear" w:color="auto" w:fill="C0C0C0"/>
          </w:tcPr>
          <w:p w:rsidR="00DB6AF4" w:rsidRPr="00DB6AF4" w:rsidRDefault="00DB6AF4" w:rsidP="003A015E">
            <w:pPr>
              <w:jc w:val="center"/>
              <w:rPr>
                <w:b/>
                <w:sz w:val="16"/>
                <w:szCs w:val="16"/>
              </w:rPr>
            </w:pPr>
          </w:p>
          <w:p w:rsidR="00DB6AF4" w:rsidRPr="00DB6AF4" w:rsidRDefault="00DB6AF4" w:rsidP="003A015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Отклонение</w:t>
            </w:r>
          </w:p>
          <w:p w:rsidR="00DB6AF4" w:rsidRPr="00DB6AF4" w:rsidRDefault="00DB6AF4" w:rsidP="003A015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факт 2015- факт 2014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B6AF4" w:rsidRPr="00DB6AF4" w:rsidRDefault="00DB6AF4" w:rsidP="003A015E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Темп роста</w:t>
            </w:r>
          </w:p>
          <w:p w:rsidR="00DB6AF4" w:rsidRPr="00DB6AF4" w:rsidRDefault="00DB6AF4" w:rsidP="003A015E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DB6AF4">
              <w:rPr>
                <w:b/>
                <w:sz w:val="16"/>
                <w:szCs w:val="16"/>
              </w:rPr>
              <w:t>%</w:t>
            </w:r>
          </w:p>
        </w:tc>
      </w:tr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DB6AF4" w:rsidRPr="00DB6AF4" w:rsidRDefault="00DB6AF4" w:rsidP="003A015E">
            <w:pPr>
              <w:jc w:val="both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Налоговые и неналоговые доходы в т. ч.: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1 342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1 541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103</w:t>
            </w:r>
          </w:p>
        </w:tc>
        <w:tc>
          <w:tcPr>
            <w:tcW w:w="1410" w:type="dxa"/>
            <w:vAlign w:val="center"/>
          </w:tcPr>
          <w:p w:rsidR="00DB6AF4" w:rsidRPr="00DB6AF4" w:rsidRDefault="00DB6AF4" w:rsidP="003A015E">
            <w:pPr>
              <w:tabs>
                <w:tab w:val="left" w:pos="2097"/>
              </w:tabs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199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tabs>
                <w:tab w:val="left" w:pos="2097"/>
              </w:tabs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115</w:t>
            </w:r>
          </w:p>
        </w:tc>
      </w:tr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80" w:type="dxa"/>
            <w:vAlign w:val="bottom"/>
          </w:tcPr>
          <w:p w:rsidR="00DB6AF4" w:rsidRPr="00DB6AF4" w:rsidRDefault="00DB6AF4" w:rsidP="003A015E">
            <w:pPr>
              <w:jc w:val="both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1 213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1 439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1 475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36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102</w:t>
            </w:r>
          </w:p>
        </w:tc>
        <w:tc>
          <w:tcPr>
            <w:tcW w:w="1410" w:type="dxa"/>
            <w:vAlign w:val="center"/>
          </w:tcPr>
          <w:p w:rsidR="00DB6AF4" w:rsidRPr="00DB6AF4" w:rsidRDefault="00DB6AF4" w:rsidP="003A015E">
            <w:pPr>
              <w:tabs>
                <w:tab w:val="left" w:pos="2067"/>
              </w:tabs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262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tabs>
                <w:tab w:val="left" w:pos="2067"/>
              </w:tabs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122</w:t>
            </w:r>
          </w:p>
        </w:tc>
      </w:tr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DB6AF4" w:rsidRPr="00DB6AF4" w:rsidRDefault="00DB6AF4" w:rsidP="003A015E">
            <w:pPr>
              <w:jc w:val="both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66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106</w:t>
            </w:r>
          </w:p>
        </w:tc>
        <w:tc>
          <w:tcPr>
            <w:tcW w:w="141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-63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51</w:t>
            </w:r>
          </w:p>
        </w:tc>
      </w:tr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0" w:type="dxa"/>
            <w:vAlign w:val="bottom"/>
          </w:tcPr>
          <w:p w:rsidR="00DB6AF4" w:rsidRPr="00DB6AF4" w:rsidRDefault="00DB6AF4" w:rsidP="003A015E">
            <w:pPr>
              <w:jc w:val="both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Безвозмездные перечи</w:t>
            </w:r>
            <w:r w:rsidRPr="00DB6AF4">
              <w:rPr>
                <w:sz w:val="16"/>
                <w:szCs w:val="16"/>
              </w:rPr>
              <w:t>с</w:t>
            </w:r>
            <w:r w:rsidRPr="00DB6AF4">
              <w:rPr>
                <w:sz w:val="16"/>
                <w:szCs w:val="16"/>
              </w:rPr>
              <w:t>ления</w:t>
            </w:r>
          </w:p>
        </w:tc>
        <w:tc>
          <w:tcPr>
            <w:tcW w:w="932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14 526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19 080</w:t>
            </w:r>
          </w:p>
        </w:tc>
        <w:tc>
          <w:tcPr>
            <w:tcW w:w="126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19 004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-76</w:t>
            </w:r>
          </w:p>
        </w:tc>
        <w:tc>
          <w:tcPr>
            <w:tcW w:w="93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99</w:t>
            </w:r>
          </w:p>
        </w:tc>
        <w:tc>
          <w:tcPr>
            <w:tcW w:w="141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4 478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131</w:t>
            </w:r>
          </w:p>
        </w:tc>
      </w:tr>
      <w:tr w:rsidR="00DB6AF4" w:rsidRPr="00DB6AF4" w:rsidTr="003A015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80" w:type="dxa"/>
            <w:vAlign w:val="bottom"/>
          </w:tcPr>
          <w:p w:rsidR="00DB6AF4" w:rsidRPr="00DB6AF4" w:rsidRDefault="00DB6AF4" w:rsidP="003A015E">
            <w:pPr>
              <w:jc w:val="both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932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15 868</w:t>
            </w:r>
          </w:p>
        </w:tc>
        <w:tc>
          <w:tcPr>
            <w:tcW w:w="1393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20 581</w:t>
            </w:r>
          </w:p>
        </w:tc>
        <w:tc>
          <w:tcPr>
            <w:tcW w:w="126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20 545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-36</w:t>
            </w:r>
          </w:p>
        </w:tc>
        <w:tc>
          <w:tcPr>
            <w:tcW w:w="93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99</w:t>
            </w:r>
          </w:p>
        </w:tc>
        <w:tc>
          <w:tcPr>
            <w:tcW w:w="141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4 677</w:t>
            </w:r>
          </w:p>
        </w:tc>
        <w:tc>
          <w:tcPr>
            <w:tcW w:w="1080" w:type="dxa"/>
            <w:vAlign w:val="center"/>
          </w:tcPr>
          <w:p w:rsidR="00DB6AF4" w:rsidRPr="00DB6AF4" w:rsidRDefault="00DB6AF4" w:rsidP="003A015E">
            <w:pPr>
              <w:ind w:right="-108"/>
              <w:jc w:val="center"/>
              <w:rPr>
                <w:sz w:val="16"/>
                <w:szCs w:val="16"/>
              </w:rPr>
            </w:pPr>
            <w:r w:rsidRPr="00DB6AF4">
              <w:rPr>
                <w:sz w:val="16"/>
                <w:szCs w:val="16"/>
              </w:rPr>
              <w:t>129</w:t>
            </w:r>
          </w:p>
        </w:tc>
      </w:tr>
    </w:tbl>
    <w:p w:rsidR="00DB6AF4" w:rsidRPr="00DB6AF4" w:rsidRDefault="00DB6AF4" w:rsidP="00DB6AF4">
      <w:pPr>
        <w:pStyle w:val="a8"/>
        <w:ind w:firstLine="567"/>
        <w:rPr>
          <w:b/>
          <w:sz w:val="16"/>
          <w:szCs w:val="16"/>
        </w:rPr>
      </w:pP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Согласно представленным в таблице данным, фактическое поступление доходов в бюджет поселения по итогам 2015 года составило 20 545 тыс. рублей (при уточненном плане 20 581 тыс. рублей.) что составляет  99 % к плановым показателям года. Темп роста доходов за 2015 год к объёму поступлений 2014 года  - 129 % и выше на 4 677 тыс. рублей.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 Доходы поселения формируются главным образом за счет безвозмездных перечислений от бюджетов других уровней – 92,5 %. Доля налоговых поступлений –7,2 %, неналоговых поступлений несущественна: всего 0,3 %.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</w:p>
    <w:p w:rsidR="00DB6AF4" w:rsidRPr="00DB6AF4" w:rsidRDefault="00DB6AF4" w:rsidP="00DB6AF4">
      <w:pPr>
        <w:ind w:firstLine="709"/>
        <w:jc w:val="both"/>
        <w:rPr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>Налоговые и неналоговые доходы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Исполнение по налоговым и неналоговым доходам составило                 1 541 тыс. рублей при плане 1 501 тыс. рублей, что составило 103 % и сумму перевыполнения 40 тыс. рублей. К сумме фактического  поступления за 2014 год – 115 % (прирост - 199 тыс. рублей).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Исполнение по налоговым доходам составило 1 475 тыс. рублей при плане 1 439 тыс. рублей, что составило 102 % и сумму перевыполнения 36 тыс. рублей. К сумме фактического  поступления за 2014 год – 122% (прирост – 262 тыс. рублей).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lastRenderedPageBreak/>
        <w:t xml:space="preserve">     Наибольший удельный  вес в   налоговых  доходах, по-прежнему, приходится  на налог на  доходы физических лиц – 62,2 %, акцизы – 26,2 %, единый сельскохозяйственный налог – 0,07 %, налог на имущество физических лиц – 5,2 %, земельный налог- 4,6 %, госпошлина – 1,73 %.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Плановые показатели по </w:t>
      </w:r>
      <w:r w:rsidRPr="00DB6AF4">
        <w:rPr>
          <w:b/>
          <w:sz w:val="16"/>
          <w:szCs w:val="16"/>
        </w:rPr>
        <w:t>НДФЛ</w:t>
      </w:r>
      <w:r w:rsidRPr="00DB6AF4">
        <w:rPr>
          <w:sz w:val="16"/>
          <w:szCs w:val="16"/>
        </w:rPr>
        <w:t xml:space="preserve"> выполнены на 106 %, при плане 868 тыс. рублей, фактическое выполнение составляет 918,5 тыс. рублей.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Выполнение плана по </w:t>
      </w:r>
      <w:r w:rsidRPr="00DB6AF4">
        <w:rPr>
          <w:b/>
          <w:sz w:val="16"/>
          <w:szCs w:val="16"/>
        </w:rPr>
        <w:t>акцизам и подакцизным товарам</w:t>
      </w:r>
      <w:r w:rsidRPr="00DB6AF4">
        <w:rPr>
          <w:sz w:val="16"/>
          <w:szCs w:val="16"/>
        </w:rPr>
        <w:t xml:space="preserve"> составляет 99 %. Фактическое исполнение- 387,2 тыс. рублей, при плане – 390,3 тыс. рублей, недовыполнение – 3,1 тыс. рублей.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Подгруппа </w:t>
      </w:r>
      <w:r w:rsidRPr="00DB6AF4">
        <w:rPr>
          <w:b/>
          <w:sz w:val="16"/>
          <w:szCs w:val="16"/>
        </w:rPr>
        <w:t>«Налоги на имущество»</w:t>
      </w:r>
      <w:r w:rsidRPr="00DB6AF4">
        <w:rPr>
          <w:sz w:val="16"/>
          <w:szCs w:val="16"/>
        </w:rPr>
        <w:t xml:space="preserve"> состоит  из налога на имущество физических лиц и земельного налога.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Плановые показатели по налогу на имущество физических лиц выполнены на 86 %, при плане 89 тыс. рублей, фактическое выполнение составляет 76,7 тыс. рублей. Выполнение плана по земельному налогу составляет- 103 % и составляет 68 тыс. рублей.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Выполнение плана по </w:t>
      </w:r>
      <w:r w:rsidRPr="00DB6AF4">
        <w:rPr>
          <w:b/>
          <w:sz w:val="16"/>
          <w:szCs w:val="16"/>
        </w:rPr>
        <w:t>государственной пошлине</w:t>
      </w:r>
      <w:r w:rsidRPr="00DB6AF4">
        <w:rPr>
          <w:sz w:val="16"/>
          <w:szCs w:val="16"/>
        </w:rPr>
        <w:t xml:space="preserve"> составляет 97 %. Фактическое исполнение- 24,2 тыс. рублей, при плане – 25 тыс. рублей, недовыполнение – 0,8 тыс. рублей.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Исполнение </w:t>
      </w:r>
      <w:r w:rsidRPr="00DB6AF4">
        <w:rPr>
          <w:b/>
          <w:sz w:val="16"/>
          <w:szCs w:val="16"/>
        </w:rPr>
        <w:t>по неналоговым платежам</w:t>
      </w:r>
      <w:r w:rsidRPr="00DB6AF4">
        <w:rPr>
          <w:sz w:val="16"/>
          <w:szCs w:val="16"/>
        </w:rPr>
        <w:t xml:space="preserve"> составило 66 тыс. рублей, или 106 % к плановым показателям. К факту исполнения за 2014 год – 51 %. Снижение поступлений - 63 тыс. рублей.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Исполнение плана по </w:t>
      </w:r>
      <w:r w:rsidRPr="00DB6AF4">
        <w:rPr>
          <w:b/>
          <w:sz w:val="16"/>
          <w:szCs w:val="16"/>
        </w:rPr>
        <w:t>«Доходам от использования имущества, находящегося в  государственной и муниципальной собственности»</w:t>
      </w:r>
      <w:r w:rsidRPr="00DB6AF4">
        <w:rPr>
          <w:sz w:val="16"/>
          <w:szCs w:val="16"/>
        </w:rPr>
        <w:t xml:space="preserve"> составляет 70 % или сумму 16,7 тыс. рублей при плане 24  тыс. рублей.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Сумма недовыполнения- 0,3 тыс. рублей.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В том числе: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  по </w:t>
      </w:r>
      <w:r w:rsidRPr="00DB6AF4">
        <w:rPr>
          <w:b/>
          <w:sz w:val="16"/>
          <w:szCs w:val="16"/>
        </w:rPr>
        <w:t xml:space="preserve">поступлениям от использования имущества, находящегося в оперативном управлении </w:t>
      </w:r>
      <w:r w:rsidRPr="00DB6AF4">
        <w:rPr>
          <w:sz w:val="16"/>
          <w:szCs w:val="16"/>
        </w:rPr>
        <w:t xml:space="preserve">исполнение- 16,7 тыс. рублей или 98 % к плану (17 тыс. рублей), сумма недовыполнения- 0,3 тыс. рублей.     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   Исполнение плана по </w:t>
      </w:r>
      <w:r w:rsidRPr="00DB6AF4">
        <w:rPr>
          <w:b/>
          <w:sz w:val="16"/>
          <w:szCs w:val="16"/>
        </w:rPr>
        <w:t xml:space="preserve">«Прочим доходам от оказания платных услуг» </w:t>
      </w:r>
      <w:r w:rsidRPr="00DB6AF4">
        <w:rPr>
          <w:sz w:val="16"/>
          <w:szCs w:val="16"/>
        </w:rPr>
        <w:t>составляет 121 % или сумму 46,1 тыс. рублей при плане 38 тыс. рублей.</w:t>
      </w:r>
    </w:p>
    <w:p w:rsidR="00DB6AF4" w:rsidRPr="00DB6AF4" w:rsidRDefault="00DB6AF4" w:rsidP="00DB6AF4">
      <w:pPr>
        <w:rPr>
          <w:b/>
          <w:sz w:val="16"/>
          <w:szCs w:val="16"/>
        </w:rPr>
      </w:pPr>
    </w:p>
    <w:p w:rsidR="00DB6AF4" w:rsidRPr="00DB6AF4" w:rsidRDefault="00DB6AF4" w:rsidP="00DB6AF4">
      <w:pPr>
        <w:jc w:val="center"/>
        <w:rPr>
          <w:sz w:val="16"/>
          <w:szCs w:val="16"/>
        </w:rPr>
      </w:pPr>
      <w:r w:rsidRPr="00DB6AF4">
        <w:rPr>
          <w:b/>
          <w:sz w:val="16"/>
          <w:szCs w:val="16"/>
        </w:rPr>
        <w:t>Расходная часть бюджета</w:t>
      </w:r>
    </w:p>
    <w:p w:rsidR="00DB6AF4" w:rsidRPr="00DB6AF4" w:rsidRDefault="00DB6AF4" w:rsidP="00DB6AF4">
      <w:pPr>
        <w:jc w:val="center"/>
        <w:rPr>
          <w:sz w:val="16"/>
          <w:szCs w:val="16"/>
        </w:rPr>
      </w:pPr>
    </w:p>
    <w:p w:rsidR="00DB6AF4" w:rsidRPr="00DB6AF4" w:rsidRDefault="00DB6AF4" w:rsidP="00DB6AF4">
      <w:pPr>
        <w:rPr>
          <w:sz w:val="16"/>
          <w:szCs w:val="16"/>
        </w:rPr>
      </w:pPr>
      <w:r w:rsidRPr="00DB6AF4">
        <w:rPr>
          <w:sz w:val="16"/>
          <w:szCs w:val="16"/>
        </w:rPr>
        <w:t xml:space="preserve">         Исполнение по расходам составило </w:t>
      </w:r>
      <w:r w:rsidRPr="00DB6AF4">
        <w:rPr>
          <w:b/>
          <w:sz w:val="16"/>
          <w:szCs w:val="16"/>
        </w:rPr>
        <w:t>20 641,8 тыс. руб. или 98%</w:t>
      </w:r>
      <w:r w:rsidRPr="00DB6AF4">
        <w:rPr>
          <w:sz w:val="16"/>
          <w:szCs w:val="16"/>
        </w:rPr>
        <w:t xml:space="preserve"> от плановых показателей.</w:t>
      </w:r>
    </w:p>
    <w:p w:rsidR="00DB6AF4" w:rsidRPr="00DB6AF4" w:rsidRDefault="00DB6AF4" w:rsidP="00DB6AF4">
      <w:pPr>
        <w:jc w:val="both"/>
        <w:rPr>
          <w:b/>
          <w:sz w:val="16"/>
          <w:szCs w:val="16"/>
        </w:rPr>
      </w:pPr>
    </w:p>
    <w:p w:rsidR="00DB6AF4" w:rsidRPr="00DB6AF4" w:rsidRDefault="00DB6AF4" w:rsidP="00DB6AF4">
      <w:pPr>
        <w:pStyle w:val="26"/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>Раздел 01 «Общегосударственные вопросы»</w:t>
      </w:r>
    </w:p>
    <w:p w:rsidR="00DB6AF4" w:rsidRPr="00DB6AF4" w:rsidRDefault="00DB6AF4" w:rsidP="00DB6AF4">
      <w:pPr>
        <w:pStyle w:val="26"/>
        <w:spacing w:line="240" w:lineRule="auto"/>
        <w:ind w:left="0" w:firstLine="900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По разделу «Общегосударственные вопросы» отражены расходы на функциониров</w:t>
      </w:r>
      <w:r w:rsidRPr="00DB6AF4">
        <w:rPr>
          <w:sz w:val="16"/>
          <w:szCs w:val="16"/>
        </w:rPr>
        <w:t>а</w:t>
      </w:r>
      <w:r w:rsidRPr="00DB6AF4">
        <w:rPr>
          <w:sz w:val="16"/>
          <w:szCs w:val="16"/>
        </w:rPr>
        <w:t>ние высшего должностного лица органа местного самоуправления, функционирование законодател</w:t>
      </w:r>
      <w:r w:rsidRPr="00DB6AF4">
        <w:rPr>
          <w:sz w:val="16"/>
          <w:szCs w:val="16"/>
        </w:rPr>
        <w:t>ь</w:t>
      </w:r>
      <w:r w:rsidRPr="00DB6AF4">
        <w:rPr>
          <w:sz w:val="16"/>
          <w:szCs w:val="16"/>
        </w:rPr>
        <w:t>ных (представительных) органов муниципальных образований, высших органов исполнительной вл</w:t>
      </w:r>
      <w:r w:rsidRPr="00DB6AF4">
        <w:rPr>
          <w:sz w:val="16"/>
          <w:szCs w:val="16"/>
        </w:rPr>
        <w:t>а</w:t>
      </w:r>
      <w:r w:rsidRPr="00DB6AF4">
        <w:rPr>
          <w:sz w:val="16"/>
          <w:szCs w:val="16"/>
        </w:rPr>
        <w:t>сти местных администраций, расходы на формирование резервных фондов, на обслуживание государственного долга и другие общ</w:t>
      </w:r>
      <w:r w:rsidRPr="00DB6AF4">
        <w:rPr>
          <w:sz w:val="16"/>
          <w:szCs w:val="16"/>
        </w:rPr>
        <w:t>е</w:t>
      </w:r>
      <w:r w:rsidRPr="00DB6AF4">
        <w:rPr>
          <w:sz w:val="16"/>
          <w:szCs w:val="16"/>
        </w:rPr>
        <w:t xml:space="preserve">государственные вопросы. Исполнение расходов по указанному разделу составило   </w:t>
      </w:r>
      <w:r w:rsidRPr="00DB6AF4">
        <w:rPr>
          <w:b/>
          <w:sz w:val="16"/>
          <w:szCs w:val="16"/>
        </w:rPr>
        <w:t>8 135,3</w:t>
      </w:r>
      <w:r w:rsidRPr="00DB6AF4">
        <w:rPr>
          <w:sz w:val="16"/>
          <w:szCs w:val="16"/>
        </w:rPr>
        <w:t xml:space="preserve"> тыс. рублей или </w:t>
      </w:r>
      <w:r w:rsidRPr="00DB6AF4">
        <w:rPr>
          <w:b/>
          <w:sz w:val="16"/>
          <w:szCs w:val="16"/>
        </w:rPr>
        <w:t>100 %</w:t>
      </w:r>
      <w:r w:rsidRPr="00DB6AF4">
        <w:rPr>
          <w:sz w:val="16"/>
          <w:szCs w:val="16"/>
        </w:rPr>
        <w:t xml:space="preserve"> от плановых показателей.</w:t>
      </w:r>
    </w:p>
    <w:p w:rsidR="00DB6AF4" w:rsidRPr="00DB6AF4" w:rsidRDefault="00DB6AF4" w:rsidP="00DB6AF4">
      <w:pPr>
        <w:pStyle w:val="26"/>
        <w:spacing w:line="240" w:lineRule="auto"/>
        <w:ind w:left="0" w:firstLine="900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>По подразделу 02 «Функционирование высшего должностного лица субъекта Росси</w:t>
      </w:r>
      <w:r w:rsidRPr="00DB6AF4">
        <w:rPr>
          <w:b/>
          <w:i/>
          <w:sz w:val="16"/>
          <w:szCs w:val="16"/>
        </w:rPr>
        <w:t>й</w:t>
      </w:r>
      <w:r w:rsidRPr="00DB6AF4">
        <w:rPr>
          <w:b/>
          <w:i/>
          <w:sz w:val="16"/>
          <w:szCs w:val="16"/>
        </w:rPr>
        <w:t>ской Федерации и муниципального образования»</w:t>
      </w:r>
      <w:r w:rsidRPr="00DB6AF4">
        <w:rPr>
          <w:i/>
          <w:sz w:val="16"/>
          <w:szCs w:val="16"/>
        </w:rPr>
        <w:t xml:space="preserve"> </w:t>
      </w:r>
      <w:r w:rsidRPr="00DB6AF4">
        <w:rPr>
          <w:sz w:val="16"/>
          <w:szCs w:val="16"/>
        </w:rPr>
        <w:t>исполнено расходов на содержание Главы поселения в сумме 1 131,9 тыс. рублей или 100 %.</w:t>
      </w:r>
    </w:p>
    <w:p w:rsidR="00DB6AF4" w:rsidRPr="00DB6AF4" w:rsidRDefault="00DB6AF4" w:rsidP="00DB6AF4">
      <w:pPr>
        <w:pStyle w:val="26"/>
        <w:spacing w:line="240" w:lineRule="auto"/>
        <w:ind w:left="0" w:firstLine="900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DB6AF4">
        <w:rPr>
          <w:b/>
          <w:sz w:val="16"/>
          <w:szCs w:val="16"/>
        </w:rPr>
        <w:t xml:space="preserve">» </w:t>
      </w:r>
      <w:r w:rsidRPr="00DB6AF4">
        <w:rPr>
          <w:sz w:val="16"/>
          <w:szCs w:val="16"/>
        </w:rPr>
        <w:t>исполнено расходов на содержание заместителя председателя Думы поселения  в сумме 618,9 тыс. рублей или 100%.</w:t>
      </w:r>
    </w:p>
    <w:p w:rsidR="00DB6AF4" w:rsidRPr="00DB6AF4" w:rsidRDefault="00DB6AF4" w:rsidP="00DB6AF4">
      <w:pPr>
        <w:pStyle w:val="22"/>
        <w:ind w:left="0" w:firstLine="900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Pr="00DB6AF4">
        <w:rPr>
          <w:b/>
          <w:i/>
          <w:sz w:val="16"/>
          <w:szCs w:val="16"/>
        </w:rPr>
        <w:t>а</w:t>
      </w:r>
      <w:r w:rsidRPr="00DB6AF4">
        <w:rPr>
          <w:b/>
          <w:i/>
          <w:sz w:val="16"/>
          <w:szCs w:val="16"/>
        </w:rPr>
        <w:t>ций»</w:t>
      </w:r>
      <w:r w:rsidRPr="00DB6AF4">
        <w:rPr>
          <w:sz w:val="16"/>
          <w:szCs w:val="16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Березняковского сельского поселения Нижнеилимского муниципального района составило 5 689,4 тыс. рублей или 100 %.  </w:t>
      </w:r>
    </w:p>
    <w:p w:rsidR="00DB6AF4" w:rsidRPr="00DB6AF4" w:rsidRDefault="00DB6AF4" w:rsidP="00DB6AF4">
      <w:pPr>
        <w:pStyle w:val="22"/>
        <w:ind w:left="0" w:firstLine="900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В том числе, </w:t>
      </w:r>
      <w:proofErr w:type="gramStart"/>
      <w:r w:rsidRPr="00DB6AF4">
        <w:rPr>
          <w:sz w:val="16"/>
          <w:szCs w:val="16"/>
        </w:rPr>
        <w:t>согласно заключённых</w:t>
      </w:r>
      <w:proofErr w:type="gramEnd"/>
      <w:r w:rsidRPr="00DB6AF4">
        <w:rPr>
          <w:sz w:val="16"/>
          <w:szCs w:val="16"/>
        </w:rPr>
        <w:t xml:space="preserve">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 108,2 тыс. рублей или 100 %.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 xml:space="preserve">        </w:t>
      </w:r>
      <w:proofErr w:type="gramStart"/>
      <w:r w:rsidRPr="00DB6AF4">
        <w:rPr>
          <w:b/>
          <w:i/>
          <w:sz w:val="16"/>
          <w:szCs w:val="16"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надзора»</w:t>
      </w:r>
      <w:r w:rsidRPr="00DB6AF4">
        <w:rPr>
          <w:sz w:val="16"/>
          <w:szCs w:val="16"/>
        </w:rPr>
        <w:t xml:space="preserve">  Согласно заключённых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 677,1 тыс. рублей или 100 %.</w:t>
      </w:r>
      <w:proofErr w:type="gramEnd"/>
    </w:p>
    <w:p w:rsidR="00DB6AF4" w:rsidRPr="00DB6AF4" w:rsidRDefault="00DB6AF4" w:rsidP="00DB6AF4">
      <w:pPr>
        <w:pStyle w:val="22"/>
        <w:ind w:left="0" w:firstLine="0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  </w:t>
      </w:r>
      <w:r w:rsidRPr="00DB6AF4">
        <w:rPr>
          <w:b/>
          <w:i/>
          <w:sz w:val="16"/>
          <w:szCs w:val="16"/>
        </w:rPr>
        <w:t xml:space="preserve">По подразделу 13 «Другие общегосударственные расходы» </w:t>
      </w:r>
      <w:r w:rsidRPr="00DB6AF4">
        <w:rPr>
          <w:i/>
          <w:sz w:val="16"/>
          <w:szCs w:val="16"/>
        </w:rPr>
        <w:t xml:space="preserve">исполнение </w:t>
      </w:r>
      <w:r w:rsidRPr="00DB6AF4">
        <w:rPr>
          <w:sz w:val="16"/>
          <w:szCs w:val="16"/>
        </w:rPr>
        <w:t xml:space="preserve"> составило 18,0 тыс. рублей или 100%. </w:t>
      </w:r>
    </w:p>
    <w:p w:rsidR="00DB6AF4" w:rsidRPr="00DB6AF4" w:rsidRDefault="00DB6AF4" w:rsidP="00DB6AF4">
      <w:pPr>
        <w:pStyle w:val="22"/>
        <w:ind w:left="0"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В том числе за счет субвенции из областного бюджета на осуществление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в сумме 0,7 тыс</w:t>
      </w:r>
      <w:proofErr w:type="gramStart"/>
      <w:r w:rsidRPr="00DB6AF4">
        <w:rPr>
          <w:sz w:val="16"/>
          <w:szCs w:val="16"/>
        </w:rPr>
        <w:t>.р</w:t>
      </w:r>
      <w:proofErr w:type="gramEnd"/>
      <w:r w:rsidRPr="00DB6AF4">
        <w:rPr>
          <w:sz w:val="16"/>
          <w:szCs w:val="16"/>
        </w:rPr>
        <w:t>ублей.</w:t>
      </w:r>
    </w:p>
    <w:p w:rsidR="00DB6AF4" w:rsidRPr="00DB6AF4" w:rsidRDefault="00DB6AF4" w:rsidP="00DB6AF4">
      <w:pPr>
        <w:pStyle w:val="22"/>
        <w:ind w:left="0"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Также была произведена оплата транспортного налога за автомобили, числящиеся в казне поселения на сумму 13,7 тыс</w:t>
      </w:r>
      <w:proofErr w:type="gramStart"/>
      <w:r w:rsidRPr="00DB6AF4">
        <w:rPr>
          <w:sz w:val="16"/>
          <w:szCs w:val="16"/>
        </w:rPr>
        <w:t>.р</w:t>
      </w:r>
      <w:proofErr w:type="gramEnd"/>
      <w:r w:rsidRPr="00DB6AF4">
        <w:rPr>
          <w:sz w:val="16"/>
          <w:szCs w:val="16"/>
        </w:rPr>
        <w:t>ублей и оплата членского взноса в «Ассоциацию муниципальных образований Иркутской области» на сумму 3,6 тыс.рублей.</w:t>
      </w:r>
    </w:p>
    <w:p w:rsidR="00DB6AF4" w:rsidRPr="00DB6AF4" w:rsidRDefault="00DB6AF4" w:rsidP="00DB6AF4">
      <w:pPr>
        <w:pStyle w:val="22"/>
        <w:ind w:left="0" w:firstLine="900"/>
        <w:jc w:val="both"/>
        <w:rPr>
          <w:sz w:val="16"/>
          <w:szCs w:val="16"/>
        </w:rPr>
      </w:pPr>
    </w:p>
    <w:p w:rsidR="00DB6AF4" w:rsidRPr="00DB6AF4" w:rsidRDefault="00DB6AF4" w:rsidP="00DB6AF4">
      <w:pPr>
        <w:pStyle w:val="22"/>
        <w:ind w:left="0" w:firstLine="0"/>
        <w:jc w:val="both"/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 xml:space="preserve">Раздел 02 «Национальная оборона» </w:t>
      </w:r>
    </w:p>
    <w:p w:rsidR="00DB6AF4" w:rsidRPr="00DB6AF4" w:rsidRDefault="00DB6AF4" w:rsidP="00DB6AF4">
      <w:pPr>
        <w:pStyle w:val="a6"/>
        <w:ind w:firstLine="720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 xml:space="preserve">По подразделу 03 «Мобилизационная и вневойсковая подготовка» </w:t>
      </w:r>
      <w:r w:rsidRPr="00DB6AF4">
        <w:rPr>
          <w:sz w:val="16"/>
          <w:szCs w:val="16"/>
        </w:rPr>
        <w:t>Исполнение расходов бюджета за 2015 год по осуществлению полномочий по первичному воинскому учёту составило в сумме 252,2 тыс. ру</w:t>
      </w:r>
      <w:r w:rsidRPr="00DB6AF4">
        <w:rPr>
          <w:sz w:val="16"/>
          <w:szCs w:val="16"/>
        </w:rPr>
        <w:t>б</w:t>
      </w:r>
      <w:r w:rsidRPr="00DB6AF4">
        <w:rPr>
          <w:sz w:val="16"/>
          <w:szCs w:val="16"/>
        </w:rPr>
        <w:t>лей или 100 % за счет средств субвенции из федерального бюджета.</w:t>
      </w:r>
    </w:p>
    <w:p w:rsidR="00DB6AF4" w:rsidRPr="00DB6AF4" w:rsidRDefault="00DB6AF4" w:rsidP="00DB6AF4">
      <w:pPr>
        <w:rPr>
          <w:b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 xml:space="preserve">Раздел 03 «Национальная безопасность и правоохранительная деятельность» </w:t>
      </w:r>
      <w:r w:rsidRPr="00DB6AF4">
        <w:rPr>
          <w:b/>
          <w:sz w:val="16"/>
          <w:szCs w:val="16"/>
          <w:u w:val="single"/>
        </w:rPr>
        <w:tab/>
      </w:r>
    </w:p>
    <w:p w:rsidR="00DB6AF4" w:rsidRPr="00DB6AF4" w:rsidRDefault="00DB6AF4" w:rsidP="00DB6AF4">
      <w:pPr>
        <w:tabs>
          <w:tab w:val="left" w:pos="945"/>
        </w:tabs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</w:t>
      </w:r>
      <w:r w:rsidRPr="00DB6AF4">
        <w:rPr>
          <w:sz w:val="16"/>
          <w:szCs w:val="16"/>
        </w:rPr>
        <w:tab/>
      </w:r>
      <w:r w:rsidRPr="00DB6AF4">
        <w:rPr>
          <w:b/>
          <w:i/>
          <w:sz w:val="16"/>
          <w:szCs w:val="16"/>
        </w:rPr>
        <w:t xml:space="preserve">По подразделу 09 «Защита населения и территории от последствий чрезвычайных ситуаций природного и техногенного характера, гражданская оборона» </w:t>
      </w:r>
      <w:r w:rsidRPr="00DB6AF4">
        <w:rPr>
          <w:sz w:val="16"/>
          <w:szCs w:val="16"/>
        </w:rPr>
        <w:t>исполнено расходов в сумме 207,9 тыс. руб. или 100% за счет средств областного бюджета, выделенных на реализацию мероприятий перечня проектов народных инициатив. Приобретены гидранты, колонки КПА, пожарные рукава, электронные мегафоны, система оповещения и предупреждения гражданской обороны и защиты населения от чрезвычайных ситуаций.</w:t>
      </w:r>
    </w:p>
    <w:p w:rsidR="00DB6AF4" w:rsidRPr="00DB6AF4" w:rsidRDefault="00DB6AF4" w:rsidP="00DB6AF4">
      <w:pPr>
        <w:rPr>
          <w:sz w:val="16"/>
          <w:szCs w:val="16"/>
        </w:rPr>
      </w:pPr>
    </w:p>
    <w:p w:rsidR="00DB6AF4" w:rsidRPr="00DB6AF4" w:rsidRDefault="00DB6AF4" w:rsidP="00DB6AF4">
      <w:pPr>
        <w:rPr>
          <w:b/>
          <w:i/>
          <w:sz w:val="16"/>
          <w:szCs w:val="16"/>
          <w:u w:val="single"/>
        </w:rPr>
      </w:pPr>
      <w:r w:rsidRPr="00DB6AF4">
        <w:rPr>
          <w:b/>
          <w:sz w:val="16"/>
          <w:szCs w:val="16"/>
          <w:u w:val="single"/>
        </w:rPr>
        <w:t>Раздел 04 «Национальная экономика»</w:t>
      </w:r>
      <w:r w:rsidRPr="00DB6AF4">
        <w:rPr>
          <w:b/>
          <w:i/>
          <w:sz w:val="16"/>
          <w:szCs w:val="16"/>
          <w:u w:val="single"/>
        </w:rPr>
        <w:t xml:space="preserve"> </w:t>
      </w:r>
      <w:r w:rsidRPr="00DB6AF4">
        <w:rPr>
          <w:b/>
          <w:i/>
          <w:sz w:val="16"/>
          <w:szCs w:val="16"/>
          <w:u w:val="single"/>
        </w:rPr>
        <w:tab/>
      </w:r>
    </w:p>
    <w:p w:rsidR="00DB6AF4" w:rsidRPr="00DB6AF4" w:rsidRDefault="00DB6AF4" w:rsidP="00DB6AF4">
      <w:pPr>
        <w:pStyle w:val="a6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  </w:t>
      </w:r>
    </w:p>
    <w:p w:rsidR="00DB6AF4" w:rsidRPr="00DB6AF4" w:rsidRDefault="00DB6AF4" w:rsidP="00DB6AF4">
      <w:pPr>
        <w:pStyle w:val="a6"/>
        <w:ind w:firstLine="709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 xml:space="preserve">По подразделу 01 «Общеэкономические вопросы» </w:t>
      </w:r>
      <w:r w:rsidRPr="00DB6AF4">
        <w:rPr>
          <w:sz w:val="16"/>
          <w:szCs w:val="16"/>
        </w:rPr>
        <w:t>Расходы на осуществление отдельных областных государственных полномочий в сфере водоснабжения и водоотведения составили 80,9 тыс. рублей или 95% за счет средств субвенции из областного бюджета.</w:t>
      </w:r>
    </w:p>
    <w:p w:rsidR="00DB6AF4" w:rsidRPr="00DB6AF4" w:rsidRDefault="00DB6AF4" w:rsidP="00DB6AF4">
      <w:pPr>
        <w:pStyle w:val="a6"/>
        <w:ind w:firstLine="709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lastRenderedPageBreak/>
        <w:t xml:space="preserve">По подразделу 09 «Дорожное хозяйство (дорожные фонды)»  </w:t>
      </w:r>
      <w:r w:rsidRPr="00DB6AF4">
        <w:rPr>
          <w:sz w:val="16"/>
          <w:szCs w:val="16"/>
        </w:rPr>
        <w:t>исполнение по расходам составило 642,5 тыс. руб. или 69% от плановых показателей. В том числе за счет средств областного бюджета, выделенных на реализацию мероприятий перечня проектов народных инициатив, были приобретены дорожные знаки на сумму 100,0 тыс. рублей.</w:t>
      </w:r>
    </w:p>
    <w:p w:rsidR="00DB6AF4" w:rsidRPr="00DB6AF4" w:rsidRDefault="00DB6AF4" w:rsidP="00DB6AF4">
      <w:pPr>
        <w:pStyle w:val="2"/>
        <w:jc w:val="both"/>
        <w:rPr>
          <w:i/>
          <w:sz w:val="16"/>
          <w:szCs w:val="16"/>
          <w:u w:val="single"/>
        </w:rPr>
      </w:pPr>
      <w:r w:rsidRPr="00DB6AF4">
        <w:rPr>
          <w:i/>
          <w:sz w:val="16"/>
          <w:szCs w:val="16"/>
          <w:u w:val="single"/>
        </w:rPr>
        <w:t>Раздел 05 «Жилищно-коммунальное хозяйство»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r w:rsidRPr="00DB6AF4">
        <w:rPr>
          <w:i/>
          <w:sz w:val="16"/>
          <w:szCs w:val="16"/>
        </w:rPr>
        <w:t>По подразделу 02 «Коммунальное хозяйство»</w:t>
      </w:r>
      <w:r w:rsidRPr="00DB6AF4">
        <w:rPr>
          <w:b/>
          <w:snapToGrid w:val="0"/>
          <w:sz w:val="16"/>
          <w:szCs w:val="16"/>
        </w:rPr>
        <w:t xml:space="preserve"> исполнено расходов  на сумму 3 527,8 тыс</w:t>
      </w:r>
      <w:proofErr w:type="gramStart"/>
      <w:r w:rsidRPr="00DB6AF4">
        <w:rPr>
          <w:b/>
          <w:snapToGrid w:val="0"/>
          <w:sz w:val="16"/>
          <w:szCs w:val="16"/>
        </w:rPr>
        <w:t>.р</w:t>
      </w:r>
      <w:proofErr w:type="gramEnd"/>
      <w:r w:rsidRPr="00DB6AF4">
        <w:rPr>
          <w:b/>
          <w:snapToGrid w:val="0"/>
          <w:sz w:val="16"/>
          <w:szCs w:val="16"/>
        </w:rPr>
        <w:t>ублей или 98 %.</w:t>
      </w: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proofErr w:type="gramStart"/>
      <w:r w:rsidRPr="00DB6AF4">
        <w:rPr>
          <w:b/>
          <w:snapToGrid w:val="0"/>
          <w:sz w:val="16"/>
          <w:szCs w:val="16"/>
        </w:rPr>
        <w:t>В рамках ГП "Развитие жилищно-коммунального хозяйства Иркутской области", ПП "Модернизация объектов коммунальной инфраструктуры Иркутской области" - оказание содействия муниципальным образованиям Иркутской области в реализации мероприятий по подготовке объектов коммунальной инфраструктуры к отопительному сезону был произведен капитальный ремонт инженерных сетей, капитальный ремонт силового и сетевого оборудования электрокотельной, капитальный ремонт кровли электрокотельной, капитальный ремонт бака-аккумулятора электрокотельной,  капитальный ремонт участка холодной воды, капитальный ремонт</w:t>
      </w:r>
      <w:proofErr w:type="gramEnd"/>
      <w:r w:rsidRPr="00DB6AF4">
        <w:rPr>
          <w:b/>
          <w:snapToGrid w:val="0"/>
          <w:sz w:val="16"/>
          <w:szCs w:val="16"/>
        </w:rPr>
        <w:t xml:space="preserve"> оборудования с заменой задвижек в колодце на общую сумму 3 428,3 тыс</w:t>
      </w:r>
      <w:proofErr w:type="gramStart"/>
      <w:r w:rsidRPr="00DB6AF4">
        <w:rPr>
          <w:b/>
          <w:snapToGrid w:val="0"/>
          <w:sz w:val="16"/>
          <w:szCs w:val="16"/>
        </w:rPr>
        <w:t>.р</w:t>
      </w:r>
      <w:proofErr w:type="gramEnd"/>
      <w:r w:rsidRPr="00DB6AF4">
        <w:rPr>
          <w:b/>
          <w:snapToGrid w:val="0"/>
          <w:sz w:val="16"/>
          <w:szCs w:val="16"/>
        </w:rPr>
        <w:t>ублей, в том числе за счет средств прочих безвозмездных поступлений – 245,0 тыс. рублей (софинансирование) и за счет средств областного бюджета – 3 183,3 тыс.рублей.</w:t>
      </w: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r w:rsidRPr="00DB6AF4">
        <w:rPr>
          <w:b/>
          <w:snapToGrid w:val="0"/>
          <w:sz w:val="16"/>
          <w:szCs w:val="16"/>
        </w:rPr>
        <w:t>Также в рамках программы «Реализация мероприятий перечня народных инициатив» произведен текущий ремонт котельной на общую сумму 99,5 тыс</w:t>
      </w:r>
      <w:proofErr w:type="gramStart"/>
      <w:r w:rsidRPr="00DB6AF4">
        <w:rPr>
          <w:b/>
          <w:snapToGrid w:val="0"/>
          <w:sz w:val="16"/>
          <w:szCs w:val="16"/>
        </w:rPr>
        <w:t>.р</w:t>
      </w:r>
      <w:proofErr w:type="gramEnd"/>
      <w:r w:rsidRPr="00DB6AF4">
        <w:rPr>
          <w:b/>
          <w:snapToGrid w:val="0"/>
          <w:sz w:val="16"/>
          <w:szCs w:val="16"/>
        </w:rPr>
        <w:t>ублей, в том числе за счет средств местного бюджета – 21,7тыс. рублей (софинансирование) и за счет средств областного бюджета – 77,8 тыс.рублей.</w:t>
      </w: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r w:rsidRPr="00DB6AF4">
        <w:rPr>
          <w:i/>
          <w:sz w:val="16"/>
          <w:szCs w:val="16"/>
        </w:rPr>
        <w:t>По подразделу 03 «Благоустройство»</w:t>
      </w:r>
      <w:r w:rsidRPr="00DB6AF4">
        <w:rPr>
          <w:b/>
          <w:i/>
          <w:sz w:val="16"/>
          <w:szCs w:val="16"/>
        </w:rPr>
        <w:t xml:space="preserve"> </w:t>
      </w:r>
      <w:r w:rsidRPr="00DB6AF4">
        <w:rPr>
          <w:b/>
          <w:snapToGrid w:val="0"/>
          <w:sz w:val="16"/>
          <w:szCs w:val="16"/>
        </w:rPr>
        <w:t>исполнено расходов в сумме 376,6 тыс. рублей или 100 %, в том числе: уличное освещение в сумме 349,6 тыс. рублей.</w:t>
      </w: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r w:rsidRPr="00DB6AF4">
        <w:rPr>
          <w:b/>
          <w:snapToGrid w:val="0"/>
          <w:sz w:val="16"/>
          <w:szCs w:val="16"/>
        </w:rPr>
        <w:t>Также в рамках программы «Реализация мероприятий перечня народных инициатив» за счет средств областного бюджета приобретена краска для выполнения ремонтных работ в местах отдыха населения (покраска малых форм) на сумму 27,0 тыс</w:t>
      </w:r>
      <w:proofErr w:type="gramStart"/>
      <w:r w:rsidRPr="00DB6AF4">
        <w:rPr>
          <w:b/>
          <w:snapToGrid w:val="0"/>
          <w:sz w:val="16"/>
          <w:szCs w:val="16"/>
        </w:rPr>
        <w:t>.р</w:t>
      </w:r>
      <w:proofErr w:type="gramEnd"/>
      <w:r w:rsidRPr="00DB6AF4">
        <w:rPr>
          <w:b/>
          <w:snapToGrid w:val="0"/>
          <w:sz w:val="16"/>
          <w:szCs w:val="16"/>
        </w:rPr>
        <w:t>ублей.</w:t>
      </w:r>
    </w:p>
    <w:p w:rsidR="00DB6AF4" w:rsidRPr="00DB6AF4" w:rsidRDefault="00DB6AF4" w:rsidP="00DB6AF4">
      <w:pPr>
        <w:pStyle w:val="2"/>
        <w:jc w:val="both"/>
        <w:rPr>
          <w:i/>
          <w:sz w:val="16"/>
          <w:szCs w:val="16"/>
          <w:u w:val="single"/>
        </w:rPr>
      </w:pPr>
      <w:r w:rsidRPr="00DB6AF4">
        <w:rPr>
          <w:i/>
          <w:sz w:val="16"/>
          <w:szCs w:val="16"/>
          <w:u w:val="single"/>
        </w:rPr>
        <w:t>Раздел 08 «Культура, кинематография»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>По подразделу 01 «Культура»</w:t>
      </w:r>
      <w:r w:rsidRPr="00DB6AF4">
        <w:rPr>
          <w:sz w:val="16"/>
          <w:szCs w:val="16"/>
        </w:rPr>
        <w:t xml:space="preserve"> расходы на содержание учреждения культуры   составили 7 409,7 тыс. руб.  или 100 % от плана. 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Расходы на выплату заработной платы с начислениями  на  нее составили 3 672,3 тыс. рублей, на оплату коммунальных услуг в сумме 1 883,7 тыс. рублей с учетом оплаты кредиторской задолженности на 01.01.2015 года.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sz w:val="16"/>
          <w:szCs w:val="16"/>
        </w:rPr>
        <w:t>В рамках ГП Иркутской области "Развитие культуры" на 2014-2018 годы, ПП «Оказание финансовой поддержки муниципальным образованиям Иркутской области в сфере культуры и архивного дела» на 2014 - 2018 год</w:t>
      </w:r>
      <w:proofErr w:type="gramStart"/>
      <w:r w:rsidRPr="00DB6AF4">
        <w:rPr>
          <w:sz w:val="16"/>
          <w:szCs w:val="16"/>
        </w:rPr>
        <w:t>ы-</w:t>
      </w:r>
      <w:proofErr w:type="gramEnd"/>
      <w:r w:rsidRPr="00DB6AF4">
        <w:rPr>
          <w:sz w:val="16"/>
          <w:szCs w:val="16"/>
        </w:rPr>
        <w:t xml:space="preserve"> на развитие домов культуры было приобретено световое оборудование, одежда для сцены, произведена замена окон, ремонт сцены  на общую сумму </w:t>
      </w:r>
    </w:p>
    <w:p w:rsidR="00DB6AF4" w:rsidRPr="00DB6AF4" w:rsidRDefault="00DB6AF4" w:rsidP="00DB6AF4">
      <w:pPr>
        <w:pStyle w:val="a8"/>
        <w:rPr>
          <w:b/>
          <w:snapToGrid w:val="0"/>
          <w:sz w:val="16"/>
          <w:szCs w:val="16"/>
        </w:rPr>
      </w:pPr>
      <w:r w:rsidRPr="00DB6AF4">
        <w:rPr>
          <w:b/>
          <w:sz w:val="16"/>
          <w:szCs w:val="16"/>
        </w:rPr>
        <w:t>1 190,0 тыс. рублей, в том числе</w:t>
      </w:r>
      <w:r w:rsidRPr="00DB6AF4">
        <w:rPr>
          <w:sz w:val="16"/>
          <w:szCs w:val="16"/>
        </w:rPr>
        <w:t xml:space="preserve">  </w:t>
      </w:r>
      <w:r w:rsidRPr="00DB6AF4">
        <w:rPr>
          <w:b/>
          <w:snapToGrid w:val="0"/>
          <w:sz w:val="16"/>
          <w:szCs w:val="16"/>
        </w:rPr>
        <w:t>за счет средств прочих безвозмездных поступлений – 240,0 тыс. рублей (софинансирование) и за счет средств областного бюджета – 950,0 тыс</w:t>
      </w:r>
      <w:proofErr w:type="gramStart"/>
      <w:r w:rsidRPr="00DB6AF4">
        <w:rPr>
          <w:b/>
          <w:snapToGrid w:val="0"/>
          <w:sz w:val="16"/>
          <w:szCs w:val="16"/>
        </w:rPr>
        <w:t>.р</w:t>
      </w:r>
      <w:proofErr w:type="gramEnd"/>
      <w:r w:rsidRPr="00DB6AF4">
        <w:rPr>
          <w:b/>
          <w:snapToGrid w:val="0"/>
          <w:sz w:val="16"/>
          <w:szCs w:val="16"/>
        </w:rPr>
        <w:t>ублей.</w:t>
      </w:r>
    </w:p>
    <w:p w:rsidR="00DB6AF4" w:rsidRPr="00DB6AF4" w:rsidRDefault="00DB6AF4" w:rsidP="00DB6AF4">
      <w:pPr>
        <w:pStyle w:val="2"/>
        <w:jc w:val="both"/>
        <w:rPr>
          <w:i/>
          <w:sz w:val="16"/>
          <w:szCs w:val="16"/>
          <w:u w:val="single"/>
        </w:rPr>
      </w:pPr>
      <w:r w:rsidRPr="00DB6AF4">
        <w:rPr>
          <w:i/>
          <w:sz w:val="16"/>
          <w:szCs w:val="16"/>
          <w:u w:val="single"/>
        </w:rPr>
        <w:t>Раздел 13 «Обслуживание государственного и муниципального долга»</w:t>
      </w:r>
    </w:p>
    <w:p w:rsidR="00DB6AF4" w:rsidRPr="00DB6AF4" w:rsidRDefault="00DB6AF4" w:rsidP="00DB6AF4">
      <w:pPr>
        <w:ind w:firstLine="709"/>
        <w:jc w:val="both"/>
        <w:rPr>
          <w:sz w:val="16"/>
          <w:szCs w:val="16"/>
        </w:rPr>
      </w:pPr>
      <w:r w:rsidRPr="00DB6AF4">
        <w:rPr>
          <w:b/>
          <w:i/>
          <w:sz w:val="16"/>
          <w:szCs w:val="16"/>
        </w:rPr>
        <w:t>По подразделу 01 «Обслуживание государственного внутреннего и муниципального долга»</w:t>
      </w:r>
      <w:r w:rsidRPr="00DB6AF4">
        <w:rPr>
          <w:sz w:val="16"/>
          <w:szCs w:val="16"/>
        </w:rPr>
        <w:t xml:space="preserve"> исполнение расходов бюджета составило 8,9 тыс. руб. или 100%.</w:t>
      </w:r>
    </w:p>
    <w:p w:rsidR="00DB6AF4" w:rsidRPr="00DB6AF4" w:rsidRDefault="00DB6AF4" w:rsidP="00DB6AF4">
      <w:pPr>
        <w:rPr>
          <w:b/>
          <w:sz w:val="16"/>
          <w:szCs w:val="16"/>
          <w:u w:val="single"/>
        </w:rPr>
      </w:pPr>
    </w:p>
    <w:p w:rsidR="00DB6AF4" w:rsidRPr="00DB6AF4" w:rsidRDefault="00DB6AF4" w:rsidP="00DB6AF4">
      <w:pPr>
        <w:pStyle w:val="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6AF4">
        <w:rPr>
          <w:rFonts w:ascii="Times New Roman" w:hAnsi="Times New Roman" w:cs="Times New Roman"/>
          <w:b/>
          <w:sz w:val="16"/>
          <w:szCs w:val="16"/>
        </w:rPr>
        <w:t>МУНИЦИПАЛЬНЫЙ ДОЛГ ПОСЕЛЕНИЯ И ИСТОЧНИКИ ФИНАНСИРОВАНИЯ ДЕФИЦИТА БЮДЖЕТА ПОСЕЛЕНИЯ</w:t>
      </w:r>
    </w:p>
    <w:p w:rsidR="00DB6AF4" w:rsidRPr="00DB6AF4" w:rsidRDefault="00DB6AF4" w:rsidP="00DB6AF4">
      <w:pPr>
        <w:ind w:firstLine="708"/>
        <w:jc w:val="both"/>
        <w:rPr>
          <w:sz w:val="16"/>
          <w:szCs w:val="16"/>
        </w:rPr>
      </w:pP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Исходя, из исполнения доходной и расходной части бюджета дефицит  составил  96,5 тыс. рублей. Источником финансирования дефицита бюджета являются остатки средств на 01.01.2015 года.</w:t>
      </w:r>
    </w:p>
    <w:p w:rsidR="00DB6AF4" w:rsidRPr="00DB6AF4" w:rsidRDefault="00DB6AF4" w:rsidP="00DB6AF4">
      <w:pPr>
        <w:keepNext/>
        <w:ind w:firstLine="720"/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Фактический размер муниципального долга поселения по состоянию на 01 января 2016 года составил </w:t>
      </w:r>
      <w:r w:rsidRPr="00DB6AF4">
        <w:rPr>
          <w:b/>
          <w:sz w:val="16"/>
          <w:szCs w:val="16"/>
        </w:rPr>
        <w:t xml:space="preserve">108,0 </w:t>
      </w:r>
      <w:r w:rsidRPr="00DB6AF4">
        <w:rPr>
          <w:sz w:val="16"/>
          <w:szCs w:val="16"/>
        </w:rPr>
        <w:t xml:space="preserve">тыс. рублей. 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Получение кредита от других бюджетов бюджетной системы Российской Федерации бюджетом поселения в валюте Российской Федерации составило 0 тыс. рублей.</w:t>
      </w:r>
    </w:p>
    <w:p w:rsidR="00DB6AF4" w:rsidRPr="00DB6AF4" w:rsidRDefault="00DB6AF4" w:rsidP="00DB6AF4">
      <w:pPr>
        <w:jc w:val="both"/>
        <w:rPr>
          <w:sz w:val="16"/>
          <w:szCs w:val="16"/>
        </w:rPr>
      </w:pPr>
      <w:r w:rsidRPr="00DB6AF4">
        <w:rPr>
          <w:sz w:val="16"/>
          <w:szCs w:val="16"/>
        </w:rPr>
        <w:t xml:space="preserve">        Погашение бюджетом поселения бюджетных кредитов от других бюджетов бюджетной системы Российской Федерации в валюте Российской Федерации составило </w:t>
      </w:r>
      <w:r w:rsidRPr="00DB6AF4">
        <w:rPr>
          <w:b/>
          <w:sz w:val="16"/>
          <w:szCs w:val="16"/>
        </w:rPr>
        <w:t>54,0</w:t>
      </w:r>
      <w:r w:rsidRPr="00DB6AF4">
        <w:rPr>
          <w:sz w:val="16"/>
          <w:szCs w:val="16"/>
        </w:rPr>
        <w:t xml:space="preserve"> тыс. рублей.</w:t>
      </w:r>
    </w:p>
    <w:p w:rsidR="00DB6AF4" w:rsidRPr="00DB6AF4" w:rsidRDefault="00DB6AF4" w:rsidP="00DB6AF4">
      <w:pPr>
        <w:jc w:val="both"/>
        <w:rPr>
          <w:b/>
          <w:sz w:val="16"/>
          <w:szCs w:val="16"/>
        </w:rPr>
      </w:pPr>
    </w:p>
    <w:p w:rsidR="00A3377C" w:rsidRPr="00DB6AF4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A3377C" w:rsidRDefault="00A3377C" w:rsidP="00DB6AF4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A3377C" w:rsidRDefault="00A3377C" w:rsidP="00A3377C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3377C" w:rsidTr="00A337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A3377C" w:rsidRDefault="00A3377C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5A2A42" w:rsidRDefault="005A2A42"/>
    <w:sectPr w:rsidR="005A2A42" w:rsidSect="005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7C"/>
    <w:rsid w:val="002E474F"/>
    <w:rsid w:val="00311088"/>
    <w:rsid w:val="005A2A42"/>
    <w:rsid w:val="00A3377C"/>
    <w:rsid w:val="00D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77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77C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377C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3377C"/>
    <w:pPr>
      <w:keepNext/>
      <w:outlineLvl w:val="3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7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7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377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37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77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3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377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3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A33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A3377C"/>
    <w:pPr>
      <w:spacing w:after="120"/>
    </w:pPr>
    <w:rPr>
      <w:szCs w:val="20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3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A3377C"/>
    <w:pPr>
      <w:spacing w:after="120"/>
      <w:ind w:left="283"/>
    </w:pPr>
  </w:style>
  <w:style w:type="character" w:customStyle="1" w:styleId="21">
    <w:name w:val="Красная строка 2 Знак"/>
    <w:basedOn w:val="a7"/>
    <w:link w:val="22"/>
    <w:uiPriority w:val="99"/>
    <w:semiHidden/>
    <w:rsid w:val="00A3377C"/>
  </w:style>
  <w:style w:type="paragraph" w:styleId="22">
    <w:name w:val="Body Text First Indent 2"/>
    <w:basedOn w:val="a8"/>
    <w:link w:val="21"/>
    <w:uiPriority w:val="99"/>
    <w:semiHidden/>
    <w:unhideWhenUsed/>
    <w:rsid w:val="00A3377C"/>
    <w:pPr>
      <w:spacing w:after="0"/>
      <w:ind w:left="360" w:firstLine="360"/>
    </w:pPr>
  </w:style>
  <w:style w:type="paragraph" w:styleId="23">
    <w:name w:val="Body Text 2"/>
    <w:basedOn w:val="a"/>
    <w:link w:val="24"/>
    <w:unhideWhenUsed/>
    <w:rsid w:val="00A3377C"/>
    <w:pPr>
      <w:ind w:right="-99"/>
    </w:pPr>
    <w:rPr>
      <w:sz w:val="22"/>
      <w:szCs w:val="20"/>
    </w:rPr>
  </w:style>
  <w:style w:type="character" w:customStyle="1" w:styleId="24">
    <w:name w:val="Основной текст 2 Знак"/>
    <w:basedOn w:val="a0"/>
    <w:link w:val="23"/>
    <w:rsid w:val="00A337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A33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3377C"/>
    <w:pPr>
      <w:spacing w:after="120" w:line="480" w:lineRule="auto"/>
      <w:ind w:left="283"/>
    </w:pPr>
    <w:rPr>
      <w:szCs w:val="20"/>
    </w:rPr>
  </w:style>
  <w:style w:type="paragraph" w:customStyle="1" w:styleId="ConsPlusNormal">
    <w:name w:val="ConsPlusNormal"/>
    <w:uiPriority w:val="99"/>
    <w:rsid w:val="00A33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3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337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37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a">
    <w:name w:val="Основной текст_"/>
    <w:basedOn w:val="a0"/>
    <w:link w:val="11"/>
    <w:locked/>
    <w:rsid w:val="00A3377C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377C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A3377C"/>
    <w:rPr>
      <w:b/>
      <w:bCs/>
      <w:color w:val="008000"/>
    </w:rPr>
  </w:style>
  <w:style w:type="character" w:customStyle="1" w:styleId="apple-converted-space">
    <w:name w:val="apple-converted-space"/>
    <w:basedOn w:val="a0"/>
    <w:rsid w:val="00A3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17617</Words>
  <Characters>100418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2016-05-05T09:07:00Z</cp:lastPrinted>
  <dcterms:created xsi:type="dcterms:W3CDTF">2016-05-05T05:15:00Z</dcterms:created>
  <dcterms:modified xsi:type="dcterms:W3CDTF">2016-05-05T09:09:00Z</dcterms:modified>
</cp:coreProperties>
</file>