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47" w:rsidRDefault="002E0193">
      <w:pPr>
        <w:spacing w:after="0" w:line="259" w:lineRule="auto"/>
        <w:ind w:left="5366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71" name="Picture 1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1" name="Picture 19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B7E" w:rsidRDefault="002E0193" w:rsidP="005F1B7E">
      <w:pPr>
        <w:spacing w:after="298" w:line="239" w:lineRule="auto"/>
        <w:ind w:left="148" w:right="173" w:firstLine="3782"/>
        <w:jc w:val="left"/>
        <w:rPr>
          <w:sz w:val="26"/>
        </w:rPr>
      </w:pPr>
      <w:r>
        <w:rPr>
          <w:sz w:val="26"/>
        </w:rPr>
        <w:t>ПРОТОКОЛ</w:t>
      </w:r>
    </w:p>
    <w:p w:rsidR="00240647" w:rsidRDefault="002E0193" w:rsidP="005F1B7E">
      <w:pPr>
        <w:spacing w:after="298" w:line="239" w:lineRule="auto"/>
        <w:ind w:left="148" w:right="173" w:firstLine="0"/>
        <w:jc w:val="center"/>
      </w:pPr>
      <w:r>
        <w:rPr>
          <w:sz w:val="26"/>
        </w:rPr>
        <w:t xml:space="preserve">публичных слушаний по обсуждению проекта решения Думы </w:t>
      </w:r>
      <w:r w:rsidR="005F1B7E">
        <w:rPr>
          <w:sz w:val="26"/>
        </w:rPr>
        <w:t xml:space="preserve">Березняковского сельского поселения </w:t>
      </w:r>
      <w:r>
        <w:rPr>
          <w:sz w:val="26"/>
        </w:rPr>
        <w:t xml:space="preserve">Нижнеилимского района «О бюджете </w:t>
      </w:r>
      <w:r w:rsidR="005F1B7E">
        <w:rPr>
          <w:sz w:val="26"/>
        </w:rPr>
        <w:t xml:space="preserve">Березняковского </w:t>
      </w:r>
      <w:r>
        <w:rPr>
          <w:sz w:val="26"/>
        </w:rPr>
        <w:t xml:space="preserve">муниципального </w:t>
      </w:r>
      <w:proofErr w:type="gramStart"/>
      <w:r>
        <w:rPr>
          <w:sz w:val="26"/>
        </w:rPr>
        <w:t>образования  на</w:t>
      </w:r>
      <w:proofErr w:type="gramEnd"/>
      <w:r>
        <w:rPr>
          <w:sz w:val="26"/>
        </w:rPr>
        <w:t xml:space="preserve"> 202</w:t>
      </w:r>
      <w:r w:rsidR="00B935E5"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 w:rsidR="00B935E5">
        <w:rPr>
          <w:sz w:val="26"/>
        </w:rPr>
        <w:t>4</w:t>
      </w:r>
      <w:r>
        <w:rPr>
          <w:sz w:val="26"/>
        </w:rPr>
        <w:t xml:space="preserve"> и 202</w:t>
      </w:r>
      <w:r w:rsidR="00B935E5">
        <w:rPr>
          <w:sz w:val="26"/>
        </w:rPr>
        <w:t>5</w:t>
      </w:r>
      <w:r>
        <w:rPr>
          <w:sz w:val="26"/>
        </w:rPr>
        <w:t xml:space="preserve"> годов»</w:t>
      </w:r>
    </w:p>
    <w:p w:rsidR="00240647" w:rsidRDefault="005F1B7E">
      <w:pPr>
        <w:tabs>
          <w:tab w:val="center" w:pos="7642"/>
        </w:tabs>
        <w:spacing w:after="270"/>
        <w:ind w:left="0" w:firstLine="0"/>
        <w:jc w:val="left"/>
      </w:pPr>
      <w:r>
        <w:t>20</w:t>
      </w:r>
      <w:r w:rsidR="002E0193">
        <w:t xml:space="preserve"> декабря 20</w:t>
      </w:r>
      <w:r w:rsidR="00B935E5">
        <w:t>22</w:t>
      </w:r>
      <w:r w:rsidR="002E0193">
        <w:t xml:space="preserve"> года</w:t>
      </w:r>
      <w:r w:rsidR="002E0193">
        <w:tab/>
      </w:r>
      <w:r>
        <w:t xml:space="preserve">                     </w:t>
      </w:r>
      <w:proofErr w:type="spellStart"/>
      <w:r>
        <w:t>п.Березняки</w:t>
      </w:r>
      <w:proofErr w:type="spellEnd"/>
    </w:p>
    <w:p w:rsidR="00240647" w:rsidRDefault="002E0193">
      <w:pPr>
        <w:spacing w:after="239"/>
        <w:ind w:left="134" w:right="81"/>
      </w:pPr>
      <w:r>
        <w:t xml:space="preserve">Председательствующий: </w:t>
      </w:r>
      <w:proofErr w:type="spellStart"/>
      <w:r w:rsidR="005F1B7E">
        <w:t>А.П.Ефимова</w:t>
      </w:r>
      <w:proofErr w:type="spellEnd"/>
      <w:r>
        <w:t xml:space="preserve">, </w:t>
      </w:r>
      <w:r w:rsidR="005F1B7E">
        <w:t>глава Березняковского сельского поселения</w:t>
      </w:r>
      <w:r>
        <w:t xml:space="preserve"> Нижнеил</w:t>
      </w:r>
      <w:r w:rsidR="005F1B7E">
        <w:t>имского района, председатель Думы Березняковского СП</w:t>
      </w:r>
      <w:r>
        <w:t>.</w:t>
      </w:r>
    </w:p>
    <w:p w:rsidR="00240647" w:rsidRDefault="002E0193">
      <w:pPr>
        <w:spacing w:after="287"/>
        <w:ind w:left="139" w:right="81"/>
      </w:pPr>
      <w:r>
        <w:t xml:space="preserve">Секретарь: </w:t>
      </w:r>
      <w:proofErr w:type="spellStart"/>
      <w:r w:rsidR="005F1B7E">
        <w:t>А.В</w:t>
      </w:r>
      <w:r>
        <w:t>.</w:t>
      </w:r>
      <w:r w:rsidR="005F1B7E">
        <w:t>Литвинцева</w:t>
      </w:r>
      <w:proofErr w:type="spellEnd"/>
      <w:r>
        <w:t xml:space="preserve"> — </w:t>
      </w:r>
      <w:r w:rsidR="005F1B7E">
        <w:t xml:space="preserve">инспектор </w:t>
      </w:r>
      <w:r>
        <w:t xml:space="preserve">администрации </w:t>
      </w:r>
      <w:r w:rsidR="005F1B7E">
        <w:t xml:space="preserve">Березняковского сельского поселения </w:t>
      </w:r>
      <w:r>
        <w:t>Нижнеилимского района.</w:t>
      </w:r>
    </w:p>
    <w:p w:rsidR="00240647" w:rsidRDefault="002E0193">
      <w:pPr>
        <w:spacing w:after="294"/>
        <w:ind w:left="149" w:right="81"/>
      </w:pPr>
      <w:r>
        <w:t xml:space="preserve">Присутствуют: депутаты </w:t>
      </w:r>
      <w:proofErr w:type="gramStart"/>
      <w:r>
        <w:t xml:space="preserve">Думы </w:t>
      </w:r>
      <w:r w:rsidR="005F1B7E">
        <w:t xml:space="preserve"> Березняковского</w:t>
      </w:r>
      <w:proofErr w:type="gramEnd"/>
      <w:r w:rsidR="005F1B7E">
        <w:t xml:space="preserve"> сельского поселения </w:t>
      </w:r>
      <w:r>
        <w:t>Нижнеилимского района, муниципальные служащие, сотрудники</w:t>
      </w:r>
      <w:r w:rsidR="005F1B7E">
        <w:t xml:space="preserve"> администрации Березняковского СП</w:t>
      </w:r>
      <w:r>
        <w:t xml:space="preserve">, руководители учреждений, представители общественных организаций, жители </w:t>
      </w:r>
      <w:r w:rsidR="005F1B7E">
        <w:t>поселения</w:t>
      </w:r>
      <w:r>
        <w:t xml:space="preserve"> — </w:t>
      </w:r>
      <w:bookmarkStart w:id="0" w:name="_GoBack"/>
      <w:bookmarkEnd w:id="0"/>
      <w:r w:rsidR="007B51CE" w:rsidRPr="00F25F46">
        <w:t>21</w:t>
      </w:r>
      <w:r>
        <w:t xml:space="preserve"> человек.</w:t>
      </w:r>
    </w:p>
    <w:p w:rsidR="005F1B7E" w:rsidRDefault="005F1B7E">
      <w:pPr>
        <w:spacing w:after="272"/>
        <w:ind w:left="158" w:right="81"/>
      </w:pPr>
      <w:r>
        <w:t>Ефимова А.П.:</w:t>
      </w:r>
    </w:p>
    <w:p w:rsidR="005F1B7E" w:rsidRDefault="002E0193">
      <w:pPr>
        <w:spacing w:after="272"/>
        <w:ind w:left="158" w:right="81"/>
      </w:pPr>
      <w:r>
        <w:t xml:space="preserve"> Здравствуйте, уважаемые присутствующие. Сегодня мы проводим публичные слушания по проекту решения Думы</w:t>
      </w:r>
      <w:r w:rsidR="005F1B7E">
        <w:t xml:space="preserve"> Березняковского сельского поселения</w:t>
      </w:r>
      <w:r>
        <w:t xml:space="preserve"> Нижнеилимского </w:t>
      </w:r>
      <w:proofErr w:type="gramStart"/>
      <w:r>
        <w:t xml:space="preserve">района </w:t>
      </w:r>
      <w:r w:rsidR="005F1B7E">
        <w:t xml:space="preserve"> «</w:t>
      </w:r>
      <w:proofErr w:type="gramEnd"/>
      <w:r w:rsidR="005F1B7E">
        <w:t xml:space="preserve">О </w:t>
      </w:r>
      <w:r>
        <w:t xml:space="preserve">бюджете </w:t>
      </w:r>
      <w:r w:rsidR="005F1B7E">
        <w:t xml:space="preserve">Березняковского </w:t>
      </w:r>
      <w:r>
        <w:t>муниципального образования на 202</w:t>
      </w:r>
      <w:r w:rsidR="00B935E5">
        <w:t>3</w:t>
      </w:r>
      <w:r>
        <w:t xml:space="preserve"> год и на плановый период 202</w:t>
      </w:r>
      <w:r w:rsidR="00B935E5">
        <w:t>4</w:t>
      </w:r>
      <w:r>
        <w:t xml:space="preserve"> и 202</w:t>
      </w:r>
      <w:r w:rsidR="00B935E5">
        <w:t>5</w:t>
      </w:r>
      <w:r>
        <w:t xml:space="preserve"> годов». </w:t>
      </w:r>
    </w:p>
    <w:p w:rsidR="00240647" w:rsidRDefault="002E0193">
      <w:pPr>
        <w:spacing w:after="272"/>
        <w:ind w:left="158" w:right="81"/>
      </w:pPr>
      <w:r>
        <w:t xml:space="preserve">Докладчиком выступит </w:t>
      </w:r>
      <w:r>
        <w:rPr>
          <w:noProof/>
        </w:rPr>
        <w:drawing>
          <wp:inline distT="0" distB="0" distL="0" distR="0">
            <wp:extent cx="3048" cy="21342"/>
            <wp:effectExtent l="0" t="0" r="0" b="0"/>
            <wp:docPr id="26455" name="Picture 26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5" name="Picture 264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B7E">
        <w:t xml:space="preserve">ведущий специалист по планированию, исполнению и контролю бюджета Березняковского СП – </w:t>
      </w:r>
      <w:proofErr w:type="spellStart"/>
      <w:r w:rsidR="005F1B7E">
        <w:t>Вологжина</w:t>
      </w:r>
      <w:proofErr w:type="spellEnd"/>
      <w:r w:rsidR="005F1B7E">
        <w:t xml:space="preserve"> Елена Валентиновна</w:t>
      </w:r>
      <w:r>
        <w:t>.</w:t>
      </w:r>
    </w:p>
    <w:p w:rsidR="00240647" w:rsidRDefault="005F1B7E">
      <w:pPr>
        <w:spacing w:after="25" w:line="259" w:lineRule="auto"/>
        <w:ind w:left="10" w:right="86" w:hanging="10"/>
        <w:jc w:val="right"/>
      </w:pPr>
      <w:proofErr w:type="spellStart"/>
      <w:r>
        <w:t>Вологжина</w:t>
      </w:r>
      <w:proofErr w:type="spellEnd"/>
      <w:r>
        <w:t xml:space="preserve"> Е.В</w:t>
      </w:r>
      <w:r w:rsidR="002E0193">
        <w:t>. — Здравствуйте, уважаемые присутствующие, уважаемые</w:t>
      </w:r>
    </w:p>
    <w:p w:rsidR="00240647" w:rsidRDefault="002E0193">
      <w:pPr>
        <w:ind w:left="178" w:right="81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6797040</wp:posOffset>
            </wp:positionH>
            <wp:positionV relativeFrom="page">
              <wp:posOffset>9302100</wp:posOffset>
            </wp:positionV>
            <wp:extent cx="3048" cy="3049"/>
            <wp:effectExtent l="0" t="0" r="0" b="0"/>
            <wp:wrapSquare wrapText="bothSides"/>
            <wp:docPr id="1985" name="Picture 1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" name="Picture 19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6800088</wp:posOffset>
            </wp:positionH>
            <wp:positionV relativeFrom="page">
              <wp:posOffset>10207614</wp:posOffset>
            </wp:positionV>
            <wp:extent cx="3048" cy="3049"/>
            <wp:effectExtent l="0" t="0" r="0" b="0"/>
            <wp:wrapSquare wrapText="bothSides"/>
            <wp:docPr id="1990" name="Picture 1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Picture 1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6800088</wp:posOffset>
            </wp:positionH>
            <wp:positionV relativeFrom="page">
              <wp:posOffset>9661868</wp:posOffset>
            </wp:positionV>
            <wp:extent cx="3048" cy="3048"/>
            <wp:effectExtent l="0" t="0" r="0" b="0"/>
            <wp:wrapSquare wrapText="bothSides"/>
            <wp:docPr id="1987" name="Picture 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" name="Picture 19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6797040</wp:posOffset>
            </wp:positionH>
            <wp:positionV relativeFrom="page">
              <wp:posOffset>9671014</wp:posOffset>
            </wp:positionV>
            <wp:extent cx="3048" cy="3049"/>
            <wp:effectExtent l="0" t="0" r="0" b="0"/>
            <wp:wrapSquare wrapText="bothSides"/>
            <wp:docPr id="1988" name="Picture 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Picture 19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приглашенные.</w:t>
      </w:r>
    </w:p>
    <w:p w:rsidR="00240647" w:rsidRDefault="002E0193">
      <w:pPr>
        <w:ind w:left="182" w:right="81"/>
      </w:pPr>
      <w:r>
        <w:t xml:space="preserve">В соответствии с Бюджетным кодексом Российской Федерации, Уставом </w:t>
      </w:r>
      <w:r w:rsidR="00551571">
        <w:t xml:space="preserve">Березняковского </w:t>
      </w:r>
      <w:r>
        <w:t xml:space="preserve">муниципального образования, Решением Думы </w:t>
      </w:r>
      <w:r w:rsidR="00551571">
        <w:t>Березняковского сельского поселения Нижнеилимского</w:t>
      </w:r>
      <w:r w:rsidR="00B935E5">
        <w:t xml:space="preserve"> района от 24.11.2022</w:t>
      </w:r>
      <w:r w:rsidR="00551571">
        <w:t xml:space="preserve"> года № </w:t>
      </w:r>
      <w:r w:rsidR="00551571" w:rsidRPr="00F25F46">
        <w:t>249</w:t>
      </w:r>
      <w:r w:rsidR="00551571">
        <w:t xml:space="preserve"> «О назначении публичных слушаний для обсуждения проекта решения Думы Березняковского СП» </w:t>
      </w:r>
      <w:r>
        <w:t xml:space="preserve">проводятся публичные слушания по обсуждению проекта решения Думы </w:t>
      </w:r>
      <w:r w:rsidR="00551571">
        <w:t xml:space="preserve">Березняковского сельского поселения </w:t>
      </w:r>
      <w:r>
        <w:t>Нижнеилимског</w:t>
      </w:r>
      <w:r w:rsidR="00551571">
        <w:t>о</w:t>
      </w:r>
      <w:r>
        <w:t xml:space="preserve"> района </w:t>
      </w:r>
      <w:r w:rsidR="00551571">
        <w:t>«О бюджете Березняковского му</w:t>
      </w:r>
      <w:r w:rsidR="00B935E5">
        <w:t>ниципального образования на 2023 год и на плановый период 2024 и 2025</w:t>
      </w:r>
      <w:r w:rsidR="00551571">
        <w:t xml:space="preserve"> годов»</w:t>
      </w:r>
      <w:r>
        <w:t>.</w:t>
      </w:r>
    </w:p>
    <w:p w:rsidR="00240647" w:rsidRDefault="002E0193">
      <w:pPr>
        <w:ind w:left="192" w:right="81"/>
      </w:pPr>
      <w:r>
        <w:t xml:space="preserve">Проект решения Думы </w:t>
      </w:r>
      <w:r w:rsidR="00551571">
        <w:t xml:space="preserve">Березняковского сельского поселения </w:t>
      </w:r>
      <w:r>
        <w:t xml:space="preserve">Нижнеилимского  района «О бюджете </w:t>
      </w:r>
      <w:r w:rsidR="00551571">
        <w:t xml:space="preserve">Березняковского </w:t>
      </w:r>
      <w:r>
        <w:t>муниципального образования на 202</w:t>
      </w:r>
      <w:r w:rsidR="00B935E5">
        <w:t>3</w:t>
      </w:r>
      <w:r>
        <w:t xml:space="preserve"> год и на плановый </w:t>
      </w:r>
      <w:r>
        <w:rPr>
          <w:noProof/>
        </w:rPr>
        <w:drawing>
          <wp:inline distT="0" distB="0" distL="0" distR="0">
            <wp:extent cx="3048" cy="88418"/>
            <wp:effectExtent l="0" t="0" r="0" b="0"/>
            <wp:docPr id="26457" name="Picture 26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7" name="Picture 264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период 202</w:t>
      </w:r>
      <w:r w:rsidR="00B935E5">
        <w:t>4</w:t>
      </w:r>
      <w:r>
        <w:t xml:space="preserve"> и 202</w:t>
      </w:r>
      <w:r w:rsidR="00B935E5">
        <w:t>5</w:t>
      </w:r>
      <w:r>
        <w:t xml:space="preserve"> годов» (далее — Проект решения о местном бюджете) составлен Финансовым управлением администрации Нижнеилимского муниципального района и внесен в представительный орган </w:t>
      </w:r>
      <w:r w:rsidR="00551571">
        <w:t xml:space="preserve">главой Березняковского сельского поселения </w:t>
      </w:r>
      <w:r>
        <w:t xml:space="preserve"> Нижнеилимс</w:t>
      </w:r>
      <w:r w:rsidR="00551571">
        <w:t>кого района</w:t>
      </w:r>
      <w:r>
        <w:t xml:space="preserve"> в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76" name="Picture 1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Picture 19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сроки, установленные законодательством, т.е. до 15 ноября </w:t>
      </w:r>
      <w:proofErr w:type="spellStart"/>
      <w:r>
        <w:t>т.г</w:t>
      </w:r>
      <w:proofErr w:type="spellEnd"/>
      <w:r>
        <w:t>.</w:t>
      </w:r>
    </w:p>
    <w:p w:rsidR="00240647" w:rsidRDefault="002E0193">
      <w:pPr>
        <w:ind w:left="221" w:right="81"/>
      </w:pPr>
      <w:r>
        <w:t xml:space="preserve">Предметом правового регулирования данного проекта является утверждение основных параметров бюджета </w:t>
      </w:r>
      <w:r w:rsidR="00551571">
        <w:t>поселения</w:t>
      </w:r>
      <w:r>
        <w:t xml:space="preserve"> на 202</w:t>
      </w:r>
      <w:r w:rsidR="00B935E5">
        <w:t>3</w:t>
      </w:r>
      <w:r>
        <w:t xml:space="preserve"> год и на плановый период 202</w:t>
      </w:r>
      <w:r w:rsidR="00B935E5">
        <w:t>4</w:t>
      </w:r>
      <w:r>
        <w:t xml:space="preserve"> и 202</w:t>
      </w:r>
      <w:r w:rsidR="00B935E5">
        <w:t>5</w:t>
      </w:r>
      <w:r>
        <w:t xml:space="preserve"> годов (далее — плановый период).</w:t>
      </w:r>
    </w:p>
    <w:p w:rsidR="00240647" w:rsidRDefault="002E0193">
      <w:pPr>
        <w:ind w:left="936" w:right="81" w:firstLine="0"/>
      </w:pPr>
      <w:r>
        <w:lastRenderedPageBreak/>
        <w:t>Проект решения подготовлен в соответствии с: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977" name="Picture 1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" name="Picture 19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47" w:rsidRDefault="002E0193">
      <w:pPr>
        <w:spacing w:after="55"/>
        <w:ind w:left="941" w:right="81" w:firstLine="0"/>
      </w:pPr>
      <w:r>
        <w:rPr>
          <w:noProof/>
        </w:rPr>
        <w:drawing>
          <wp:inline distT="0" distB="0" distL="0" distR="0">
            <wp:extent cx="85344" cy="18294"/>
            <wp:effectExtent l="0" t="0" r="0" b="0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требованиями Бюджетного кодекса Российской Федерации (далее — БК РФ),</w:t>
      </w:r>
    </w:p>
    <w:p w:rsidR="00240647" w:rsidRDefault="002E0193">
      <w:pPr>
        <w:spacing w:after="46" w:line="252" w:lineRule="auto"/>
        <w:ind w:left="235" w:firstLine="720"/>
        <w:jc w:val="left"/>
      </w:pP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979" name="Picture 1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" name="Picture 19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Положением о бюджетном процессе в </w:t>
      </w:r>
      <w:proofErr w:type="spellStart"/>
      <w:r w:rsidR="00551571">
        <w:t>Березняковском</w:t>
      </w:r>
      <w:proofErr w:type="spellEnd"/>
      <w:r w:rsidR="00551571">
        <w:t xml:space="preserve"> </w:t>
      </w:r>
      <w:r>
        <w:t>муниц</w:t>
      </w:r>
      <w:r w:rsidR="00B935E5">
        <w:t>ипальном образовании, утвержденны</w:t>
      </w:r>
      <w:r w:rsidR="00551571">
        <w:t>м</w:t>
      </w:r>
      <w:r>
        <w:t xml:space="preserve"> Решением Думы </w:t>
      </w:r>
      <w:r w:rsidR="00551571">
        <w:t xml:space="preserve">Березняковского сельского поселения </w:t>
      </w:r>
      <w:r>
        <w:t xml:space="preserve">Нижнеилимского района от </w:t>
      </w:r>
      <w:r w:rsidR="00B935E5">
        <w:t>24</w:t>
      </w:r>
      <w:r>
        <w:t>.</w:t>
      </w:r>
      <w:r w:rsidR="00B935E5">
        <w:t>12</w:t>
      </w:r>
      <w:r>
        <w:t>.20</w:t>
      </w:r>
      <w:r w:rsidR="00B935E5">
        <w:t>21</w:t>
      </w:r>
      <w:r>
        <w:t xml:space="preserve"> года </w:t>
      </w:r>
      <w:r w:rsidR="008F3D2D">
        <w:t>№</w:t>
      </w:r>
      <w:r>
        <w:t xml:space="preserve"> </w:t>
      </w:r>
      <w:r w:rsidR="00B935E5">
        <w:t>257</w:t>
      </w:r>
      <w:r w:rsidR="008F3D2D">
        <w:t>;</w:t>
      </w:r>
    </w:p>
    <w:p w:rsidR="00240647" w:rsidRDefault="002E0193">
      <w:pPr>
        <w:ind w:left="230" w:right="-5"/>
      </w:pPr>
      <w:r>
        <w:rPr>
          <w:noProof/>
        </w:rPr>
        <w:drawing>
          <wp:inline distT="0" distB="0" distL="0" distR="0">
            <wp:extent cx="100584" cy="15245"/>
            <wp:effectExtent l="0" t="0" r="0" b="0"/>
            <wp:docPr id="26459" name="Picture 26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9" name="Picture 2645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D2D">
        <w:t xml:space="preserve"> </w:t>
      </w:r>
      <w:r>
        <w:t>Положением о порядке и сроках составления проекта бюджета</w:t>
      </w:r>
      <w:r w:rsidR="00B935E5">
        <w:t xml:space="preserve"> </w:t>
      </w:r>
      <w:r w:rsidR="008F3D2D">
        <w:t>Березняковского муниципального образования</w:t>
      </w:r>
      <w:r>
        <w:t xml:space="preserve"> на 202</w:t>
      </w:r>
      <w:r w:rsidR="00B935E5">
        <w:t>3</w:t>
      </w:r>
      <w:r>
        <w:t xml:space="preserve"> год и на плановый </w:t>
      </w:r>
      <w:r>
        <w:rPr>
          <w:noProof/>
        </w:rPr>
        <w:drawing>
          <wp:inline distT="0" distB="0" distL="0" distR="0">
            <wp:extent cx="3048" cy="15245"/>
            <wp:effectExtent l="0" t="0" r="0" b="0"/>
            <wp:docPr id="26461" name="Picture 26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" name="Picture 264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период 202</w:t>
      </w:r>
      <w:r w:rsidR="00B935E5">
        <w:t>4</w:t>
      </w:r>
      <w:r>
        <w:t xml:space="preserve"> и 202</w:t>
      </w:r>
      <w:r w:rsidR="00B935E5">
        <w:t>5</w:t>
      </w:r>
      <w:r>
        <w:t xml:space="preserve"> годов и порядке работы над документами и материалами, предоставляемыми в Думу </w:t>
      </w:r>
      <w:r w:rsidR="008F3D2D">
        <w:t xml:space="preserve">Березняковского сельского поселения </w:t>
      </w:r>
      <w:r>
        <w:t xml:space="preserve">Нижнеилимского района одновременно с </w:t>
      </w:r>
      <w:r>
        <w:rPr>
          <w:noProof/>
        </w:rPr>
        <w:drawing>
          <wp:inline distT="0" distB="0" distL="0" distR="0">
            <wp:extent cx="6096" cy="9148"/>
            <wp:effectExtent l="0" t="0" r="0" b="0"/>
            <wp:docPr id="1986" name="Picture 1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Picture 198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проектом бюджета </w:t>
      </w:r>
      <w:r w:rsidR="008F3D2D">
        <w:t xml:space="preserve">Березняковского </w:t>
      </w:r>
      <w:r>
        <w:t>муниципального о</w:t>
      </w:r>
      <w:r w:rsidR="008F3D2D">
        <w:t>бразования</w:t>
      </w:r>
      <w:r>
        <w:t xml:space="preserve"> на 202</w:t>
      </w:r>
      <w:r w:rsidR="00B935E5">
        <w:t>3</w:t>
      </w:r>
      <w:r>
        <w:t xml:space="preserve"> год и на плановый период 202</w:t>
      </w:r>
      <w:r w:rsidR="00B935E5">
        <w:t>4</w:t>
      </w:r>
      <w:r>
        <w:t xml:space="preserve"> и 202</w:t>
      </w:r>
      <w:r w:rsidR="00B935E5">
        <w:t>5</w:t>
      </w:r>
      <w:r>
        <w:t xml:space="preserve"> годов, утвержденн</w:t>
      </w:r>
      <w:r w:rsidR="008F3D2D">
        <w:t>ым</w:t>
      </w:r>
      <w:r>
        <w:t xml:space="preserve"> Постановлением администрации </w:t>
      </w:r>
      <w:r w:rsidR="008F3D2D">
        <w:t xml:space="preserve">Березняковского сельского поселения </w:t>
      </w:r>
      <w:r>
        <w:t>Нижнеилимского района от 2</w:t>
      </w:r>
      <w:r w:rsidR="00B935E5">
        <w:t>8</w:t>
      </w:r>
      <w:r>
        <w:t>.07.202</w:t>
      </w:r>
      <w:r w:rsidR="00B935E5">
        <w:t>2</w:t>
      </w:r>
      <w:r>
        <w:t xml:space="preserve"> года </w:t>
      </w:r>
      <w:r w:rsidR="00B935E5">
        <w:t xml:space="preserve">№ </w:t>
      </w:r>
      <w:r w:rsidR="008F3D2D">
        <w:t>6</w:t>
      </w:r>
      <w:r w:rsidR="00B935E5">
        <w:t>8</w:t>
      </w:r>
      <w:r w:rsidR="008F3D2D">
        <w:t>;</w:t>
      </w:r>
    </w:p>
    <w:p w:rsidR="00240647" w:rsidRDefault="002E0193">
      <w:pPr>
        <w:spacing w:after="104" w:line="259" w:lineRule="auto"/>
        <w:ind w:left="10" w:right="4" w:hanging="10"/>
        <w:jc w:val="right"/>
      </w:pPr>
      <w:r>
        <w:rPr>
          <w:sz w:val="26"/>
        </w:rPr>
        <w:t>1</w:t>
      </w:r>
    </w:p>
    <w:p w:rsidR="00240647" w:rsidRDefault="002E0193">
      <w:pPr>
        <w:spacing w:after="46" w:line="252" w:lineRule="auto"/>
        <w:ind w:left="28" w:firstLine="720"/>
        <w:jc w:val="left"/>
      </w:pPr>
      <w:r>
        <w:rPr>
          <w:noProof/>
        </w:rPr>
        <w:drawing>
          <wp:inline distT="0" distB="0" distL="0" distR="0">
            <wp:extent cx="82296" cy="27440"/>
            <wp:effectExtent l="0" t="0" r="0" b="0"/>
            <wp:docPr id="26465" name="Picture 26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5" name="Picture 264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прогнозом</w:t>
      </w:r>
      <w:r>
        <w:tab/>
        <w:t>социально-экономического</w:t>
      </w:r>
      <w:r>
        <w:tab/>
        <w:t xml:space="preserve">развития </w:t>
      </w:r>
      <w:r>
        <w:tab/>
      </w:r>
      <w:r w:rsidR="008F3D2D">
        <w:t xml:space="preserve">Березняковского сельского поселения </w:t>
      </w:r>
      <w:r>
        <w:t>на 202</w:t>
      </w:r>
      <w:r w:rsidR="00B935E5">
        <w:t>3</w:t>
      </w:r>
      <w:r>
        <w:t xml:space="preserve"> год и на плановый период 202</w:t>
      </w:r>
      <w:r w:rsidR="00B935E5">
        <w:t>4</w:t>
      </w:r>
      <w:r>
        <w:t xml:space="preserve"> и 202</w:t>
      </w:r>
      <w:r w:rsidR="00B935E5">
        <w:t>5</w:t>
      </w:r>
      <w:r>
        <w:t xml:space="preserve"> годов, утвержденн</w:t>
      </w:r>
      <w:r w:rsidR="008F3D2D">
        <w:t>ы</w:t>
      </w:r>
      <w:r>
        <w:t>м Постановлением администрации</w:t>
      </w:r>
      <w:r w:rsidR="008F3D2D">
        <w:t xml:space="preserve"> Березняковского сельского поселения </w:t>
      </w:r>
      <w:r>
        <w:t xml:space="preserve"> Нижнеилимского района от </w:t>
      </w:r>
      <w:r w:rsidR="00B935E5">
        <w:t>26</w:t>
      </w:r>
      <w:r>
        <w:t>.1</w:t>
      </w:r>
      <w:r w:rsidR="008F3D2D">
        <w:t>0</w:t>
      </w:r>
      <w:r>
        <w:t>.202</w:t>
      </w:r>
      <w:r w:rsidR="00B935E5">
        <w:t>2 года N 91</w:t>
      </w:r>
      <w:r w:rsidR="008F3D2D">
        <w:t>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182" name="Picture 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" name="Picture 51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2D" w:rsidRDefault="002E0193">
      <w:pPr>
        <w:spacing w:after="46" w:line="252" w:lineRule="auto"/>
        <w:ind w:left="28" w:right="182" w:firstLine="720"/>
        <w:jc w:val="left"/>
      </w:pPr>
      <w:r>
        <w:t>— основн</w:t>
      </w:r>
      <w:r w:rsidR="008F3D2D">
        <w:t>ы</w:t>
      </w:r>
      <w:r>
        <w:t xml:space="preserve">ми направлениями бюджетной и налоговой политики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183" name="Picture 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3" name="Picture 51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202</w:t>
      </w:r>
      <w:r w:rsidR="00B935E5">
        <w:t>3</w:t>
      </w:r>
      <w:r>
        <w:t xml:space="preserve"> год и на плановый период 202</w:t>
      </w:r>
      <w:r w:rsidR="00B935E5">
        <w:t>4</w:t>
      </w:r>
      <w:r>
        <w:t xml:space="preserve"> и 202</w:t>
      </w:r>
      <w:r w:rsidR="00B935E5">
        <w:t>5</w:t>
      </w:r>
      <w:r>
        <w:t xml:space="preserve"> годов, утвержденными Постановлением администрации </w:t>
      </w:r>
      <w:r w:rsidR="008F3D2D">
        <w:t xml:space="preserve">Березняковского сельского поселения </w:t>
      </w:r>
      <w:r>
        <w:t xml:space="preserve">Нижнеилимского района от </w:t>
      </w:r>
      <w:r w:rsidR="00B935E5">
        <w:t>25</w:t>
      </w:r>
      <w:r>
        <w:t>.10.202</w:t>
      </w:r>
      <w:r w:rsidR="00B935E5">
        <w:t>2</w:t>
      </w:r>
      <w:r>
        <w:t xml:space="preserve"> года </w:t>
      </w:r>
      <w:r w:rsidR="00B935E5">
        <w:t>№ 89</w:t>
      </w:r>
      <w:r w:rsidR="008F3D2D">
        <w:t>;</w:t>
      </w:r>
    </w:p>
    <w:p w:rsidR="00240647" w:rsidRDefault="002E0193">
      <w:pPr>
        <w:spacing w:after="46" w:line="252" w:lineRule="auto"/>
        <w:ind w:left="28" w:right="182" w:firstLine="720"/>
        <w:jc w:val="left"/>
      </w:pPr>
      <w:r>
        <w:t xml:space="preserve"> </w:t>
      </w:r>
      <w:r>
        <w:rPr>
          <w:noProof/>
        </w:rPr>
        <w:drawing>
          <wp:inline distT="0" distB="0" distL="0" distR="0">
            <wp:extent cx="97536" cy="12196"/>
            <wp:effectExtent l="0" t="0" r="0" b="0"/>
            <wp:docPr id="26467" name="Picture 26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7" name="Picture 2646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D2D">
        <w:t xml:space="preserve"> </w:t>
      </w:r>
      <w:r>
        <w:t xml:space="preserve">проектом закона Иркутской области </w:t>
      </w:r>
      <w:r>
        <w:tab/>
        <w:t>областном бюджете на 202</w:t>
      </w:r>
      <w:r w:rsidR="00B935E5">
        <w:t>3</w:t>
      </w:r>
      <w:r>
        <w:t xml:space="preserve"> год и на плановый период 202</w:t>
      </w:r>
      <w:r w:rsidR="00B935E5">
        <w:t>4</w:t>
      </w:r>
      <w:r>
        <w:t xml:space="preserve"> и 202</w:t>
      </w:r>
      <w:r w:rsidR="00B935E5">
        <w:t>5</w:t>
      </w:r>
      <w:r>
        <w:t xml:space="preserve"> годов», внесенным на рассмотрение Законодательного Собрания Иркутской области Указом Губернатора Иркутской области о</w:t>
      </w:r>
      <w:r w:rsidRPr="007B51CE">
        <w:t>т 2</w:t>
      </w:r>
      <w:r w:rsidR="007B51CE" w:rsidRPr="007B51CE">
        <w:t>5</w:t>
      </w:r>
      <w:r w:rsidRPr="007B51CE">
        <w:t>.10.202</w:t>
      </w:r>
      <w:r w:rsidR="00B935E5">
        <w:t>2 года N</w:t>
      </w:r>
      <w:r w:rsidRPr="007B51CE">
        <w:t xml:space="preserve"> 2</w:t>
      </w:r>
      <w:r w:rsidR="00B935E5">
        <w:t>51</w:t>
      </w:r>
      <w:r w:rsidRPr="007B51CE">
        <w:t>-уг (далее — Проект зако</w:t>
      </w:r>
      <w:r w:rsidR="000C1159">
        <w:t>на об областном бюджете);</w:t>
      </w:r>
    </w:p>
    <w:p w:rsidR="000C1159" w:rsidRDefault="000C1159">
      <w:pPr>
        <w:spacing w:after="46" w:line="252" w:lineRule="auto"/>
        <w:ind w:left="28" w:right="182" w:firstLine="720"/>
        <w:jc w:val="left"/>
      </w:pPr>
      <w:r>
        <w:t>- Закона Иркутской области от 22.10.2013 года № 74-ОЗ «О межбюджетных трансфертах и нормативах отчислений доходов в местные бюджеты» (с изменениями и дополнениями).</w:t>
      </w:r>
    </w:p>
    <w:p w:rsidR="00240647" w:rsidRDefault="002E0193">
      <w:pPr>
        <w:spacing w:after="92"/>
        <w:ind w:left="9" w:right="221"/>
      </w:pPr>
      <w:r>
        <w:t xml:space="preserve">Формирование основных параметров бюджета </w:t>
      </w:r>
      <w:r w:rsidR="008F3D2D">
        <w:t>поселения</w:t>
      </w:r>
      <w:r>
        <w:t xml:space="preserve"> осуществлено в соответствии с требованиями бюджетного и налогового законодательства. Бюджет </w:t>
      </w:r>
      <w:r w:rsidR="008F3D2D">
        <w:t>поселения</w:t>
      </w:r>
      <w:r>
        <w:t xml:space="preserve"> формируется на трехлетний бюджетный цикл.</w:t>
      </w:r>
    </w:p>
    <w:p w:rsidR="00240647" w:rsidRDefault="002E0193">
      <w:pPr>
        <w:spacing w:after="75" w:line="259" w:lineRule="auto"/>
        <w:ind w:left="144" w:right="302" w:hanging="10"/>
        <w:jc w:val="center"/>
      </w:pPr>
      <w:r>
        <w:rPr>
          <w:sz w:val="26"/>
        </w:rPr>
        <w:t xml:space="preserve">Основные параметры бюджета </w:t>
      </w:r>
      <w:r w:rsidR="008F3D2D">
        <w:rPr>
          <w:sz w:val="26"/>
        </w:rPr>
        <w:t xml:space="preserve">Березняковского </w:t>
      </w:r>
      <w:r w:rsidR="00EE1AD9">
        <w:rPr>
          <w:sz w:val="26"/>
        </w:rPr>
        <w:t>МО</w:t>
      </w:r>
    </w:p>
    <w:p w:rsidR="00240647" w:rsidRDefault="002E0193">
      <w:pPr>
        <w:ind w:left="9" w:right="81"/>
      </w:pPr>
      <w:r w:rsidRPr="00F25F46">
        <w:t xml:space="preserve">Основные параметры бюджета </w:t>
      </w:r>
      <w:r w:rsidR="00EE1AD9" w:rsidRPr="00F25F46">
        <w:t xml:space="preserve">поселения </w:t>
      </w:r>
      <w:r w:rsidRPr="00F25F46">
        <w:t>на 202</w:t>
      </w:r>
      <w:r w:rsidR="000C1159" w:rsidRPr="00F25F46">
        <w:t>3</w:t>
      </w:r>
      <w:r w:rsidRPr="00F25F46">
        <w:t xml:space="preserve"> год и плановы</w:t>
      </w:r>
      <w:r w:rsidR="00F25F46" w:rsidRPr="00F25F46">
        <w:t>й период представлены на слайдах</w:t>
      </w:r>
      <w:r w:rsidRPr="00F25F46">
        <w:t>.</w:t>
      </w:r>
      <w:r>
        <w:t xml:space="preserve"> Озвучу основные параметры на 202</w:t>
      </w:r>
      <w:r w:rsidR="000C1159">
        <w:t>3</w:t>
      </w:r>
      <w:r>
        <w:t xml:space="preserve"> год:</w:t>
      </w:r>
    </w:p>
    <w:p w:rsidR="00240647" w:rsidRDefault="002E0193">
      <w:pPr>
        <w:ind w:left="744" w:right="81" w:firstLine="0"/>
      </w:pPr>
      <w:r>
        <w:t xml:space="preserve">Доходы — </w:t>
      </w:r>
      <w:r w:rsidR="000C1159">
        <w:t>25 759,9</w:t>
      </w:r>
      <w:r w:rsidR="0033182B">
        <w:t xml:space="preserve"> </w:t>
      </w:r>
      <w:proofErr w:type="spellStart"/>
      <w:proofErr w:type="gramStart"/>
      <w:r w:rsidR="0033182B">
        <w:t>т.</w:t>
      </w:r>
      <w:r>
        <w:t>рублей</w:t>
      </w:r>
      <w:proofErr w:type="spellEnd"/>
      <w:proofErr w:type="gramEnd"/>
      <w:r>
        <w:t>,</w:t>
      </w:r>
    </w:p>
    <w:p w:rsidR="00240647" w:rsidRDefault="002E0193">
      <w:pPr>
        <w:spacing w:after="26"/>
        <w:ind w:left="744" w:right="81" w:firstLine="0"/>
      </w:pPr>
      <w:r>
        <w:t>Расходы — 2</w:t>
      </w:r>
      <w:r w:rsidR="000C1159">
        <w:t>5 907,6</w:t>
      </w:r>
      <w:r>
        <w:t xml:space="preserve"> </w:t>
      </w:r>
      <w:r w:rsidR="00844AFF">
        <w:t>т</w:t>
      </w:r>
      <w:r>
        <w:t xml:space="preserve">. рублей, </w:t>
      </w:r>
      <w:r>
        <w:rPr>
          <w:noProof/>
        </w:rPr>
        <w:drawing>
          <wp:inline distT="0" distB="0" distL="0" distR="0">
            <wp:extent cx="12192" cy="9147"/>
            <wp:effectExtent l="0" t="0" r="0" b="0"/>
            <wp:docPr id="5187" name="Picture 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7" name="Picture 518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47" w:rsidRDefault="002E0193">
      <w:pPr>
        <w:spacing w:after="85"/>
        <w:ind w:left="9" w:right="81"/>
      </w:pPr>
      <w:r>
        <w:t xml:space="preserve">Дефицит </w:t>
      </w:r>
      <w:r w:rsidR="000C1159">
        <w:t>147,7</w:t>
      </w:r>
      <w:r>
        <w:t xml:space="preserve"> </w:t>
      </w:r>
      <w:r w:rsidR="00844AFF">
        <w:t>т</w:t>
      </w:r>
      <w:r>
        <w:t xml:space="preserve">. рублей, или </w:t>
      </w:r>
      <w:r w:rsidR="000C1159">
        <w:t>5</w:t>
      </w:r>
      <w:r w:rsidR="00844AFF">
        <w:t xml:space="preserve"> </w:t>
      </w:r>
      <w:r>
        <w:t>% от объема доходов без учета безвозмездных поступлений (далее — БП).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5188" name="Picture 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8" name="Picture 518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527" w:rsidRPr="00B84527" w:rsidRDefault="00B84527" w:rsidP="00B84527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B84527">
        <w:rPr>
          <w:b/>
          <w:color w:val="auto"/>
          <w:szCs w:val="24"/>
        </w:rPr>
        <w:t>Таблица. Показатели планирования поступлений налоговых и неналоговых доходов</w:t>
      </w:r>
    </w:p>
    <w:p w:rsidR="00B84527" w:rsidRPr="00B84527" w:rsidRDefault="00B84527" w:rsidP="00B84527">
      <w:pPr>
        <w:widowControl w:val="0"/>
        <w:spacing w:after="120" w:line="240" w:lineRule="auto"/>
        <w:ind w:left="0" w:firstLine="0"/>
        <w:jc w:val="center"/>
        <w:rPr>
          <w:b/>
          <w:color w:val="auto"/>
          <w:szCs w:val="24"/>
        </w:rPr>
      </w:pPr>
      <w:r w:rsidRPr="00B84527">
        <w:rPr>
          <w:b/>
          <w:color w:val="auto"/>
          <w:szCs w:val="24"/>
        </w:rPr>
        <w:t>в бюджет муниципального образования по видам доходов</w:t>
      </w:r>
    </w:p>
    <w:p w:rsidR="00B84527" w:rsidRPr="00B84527" w:rsidRDefault="00B84527" w:rsidP="00B84527">
      <w:pPr>
        <w:widowControl w:val="0"/>
        <w:spacing w:after="0" w:line="240" w:lineRule="auto"/>
        <w:ind w:left="0" w:right="-144" w:firstLine="0"/>
        <w:jc w:val="right"/>
        <w:rPr>
          <w:color w:val="auto"/>
          <w:sz w:val="18"/>
          <w:szCs w:val="18"/>
        </w:rPr>
      </w:pPr>
      <w:r w:rsidRPr="00B84527">
        <w:rPr>
          <w:color w:val="auto"/>
          <w:sz w:val="18"/>
          <w:szCs w:val="18"/>
        </w:rPr>
        <w:t>(тыс. рублей)</w:t>
      </w:r>
    </w:p>
    <w:tbl>
      <w:tblPr>
        <w:tblW w:w="1024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850"/>
        <w:gridCol w:w="851"/>
        <w:gridCol w:w="708"/>
        <w:gridCol w:w="851"/>
        <w:gridCol w:w="709"/>
        <w:gridCol w:w="851"/>
        <w:gridCol w:w="710"/>
        <w:gridCol w:w="851"/>
        <w:gridCol w:w="708"/>
      </w:tblGrid>
      <w:tr w:rsidR="00B84527" w:rsidRPr="00B84527" w:rsidTr="00B84527">
        <w:trPr>
          <w:trHeight w:hRule="exact" w:val="227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72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2021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2022 оценка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Темп роста,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2023 прогноз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Темп роста,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2024</w:t>
            </w:r>
          </w:p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прогноз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Темп роста,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2025 прогноз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6"/>
                <w:szCs w:val="16"/>
              </w:rPr>
            </w:pPr>
            <w:r w:rsidRPr="00B84527">
              <w:rPr>
                <w:bCs/>
                <w:color w:val="auto"/>
                <w:sz w:val="16"/>
                <w:szCs w:val="16"/>
              </w:rPr>
              <w:t>Темп роста, %</w:t>
            </w:r>
          </w:p>
        </w:tc>
      </w:tr>
      <w:tr w:rsidR="00B84527" w:rsidRPr="00B84527" w:rsidTr="00B84527">
        <w:trPr>
          <w:trHeight w:val="230"/>
        </w:trPr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84527" w:rsidRPr="00B84527" w:rsidTr="00B84527">
        <w:trPr>
          <w:trHeight w:val="45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2 171,3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3 022,0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139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2 960,0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98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3 210,0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108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3 393,0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106 </w:t>
            </w:r>
          </w:p>
        </w:tc>
      </w:tr>
      <w:tr w:rsidR="00B84527" w:rsidRPr="00B84527" w:rsidTr="00B84527">
        <w:trPr>
          <w:trHeight w:val="227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728,2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1 018,0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900,0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960,0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1 030,0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107 </w:t>
            </w:r>
          </w:p>
        </w:tc>
      </w:tr>
      <w:tr w:rsidR="00B84527" w:rsidRPr="00B84527" w:rsidTr="00B84527">
        <w:trPr>
          <w:trHeight w:val="227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Акцизы по подакцизным товарам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1 058,0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1 634,0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154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1 691,0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1 880,0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1 986,0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106 </w:t>
            </w:r>
          </w:p>
        </w:tc>
      </w:tr>
      <w:tr w:rsidR="00B84527" w:rsidRPr="00B84527" w:rsidTr="00B84527">
        <w:trPr>
          <w:trHeight w:val="227"/>
        </w:trPr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128,9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22,0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22,0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22,0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100 </w:t>
            </w:r>
          </w:p>
        </w:tc>
      </w:tr>
      <w:tr w:rsidR="00B84527" w:rsidRPr="00B84527" w:rsidTr="00B84527">
        <w:trPr>
          <w:trHeight w:val="2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178,0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172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180,0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180,0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185,0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103 </w:t>
            </w:r>
          </w:p>
        </w:tc>
      </w:tr>
      <w:tr w:rsidR="00B84527" w:rsidRPr="00B84527" w:rsidTr="00B84527">
        <w:trPr>
          <w:trHeight w:val="2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96,4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108,0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112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109,0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110,0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112,0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102 </w:t>
            </w:r>
          </w:p>
        </w:tc>
      </w:tr>
      <w:tr w:rsidR="00B84527" w:rsidRPr="00B84527" w:rsidTr="00B84527">
        <w:trPr>
          <w:trHeight w:val="2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26,9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74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15,0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75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15,0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15,0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100 </w:t>
            </w:r>
          </w:p>
        </w:tc>
      </w:tr>
      <w:tr w:rsidR="00B84527" w:rsidRPr="00B84527" w:rsidTr="00B84527">
        <w:trPr>
          <w:trHeight w:val="2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Доходы, получаемые в виде арендной либо иной платы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8,3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-</w:t>
            </w:r>
          </w:p>
        </w:tc>
      </w:tr>
      <w:tr w:rsidR="00B84527" w:rsidRPr="00B84527" w:rsidTr="00B84527">
        <w:trPr>
          <w:trHeight w:val="2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16,2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42,0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259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43,0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43,0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43,0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100 </w:t>
            </w:r>
          </w:p>
        </w:tc>
      </w:tr>
      <w:tr w:rsidR="00B84527" w:rsidRPr="00B84527" w:rsidTr="00B84527">
        <w:trPr>
          <w:trHeight w:val="2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Прочие доходы от компенсации затрат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-</w:t>
            </w:r>
          </w:p>
        </w:tc>
      </w:tr>
    </w:tbl>
    <w:p w:rsidR="00B84527" w:rsidRPr="00B84527" w:rsidRDefault="00B84527" w:rsidP="00B84527">
      <w:pPr>
        <w:widowControl w:val="0"/>
        <w:spacing w:before="120" w:after="0" w:line="240" w:lineRule="auto"/>
        <w:ind w:left="0" w:firstLine="709"/>
        <w:rPr>
          <w:rFonts w:eastAsia="Batang"/>
          <w:b/>
          <w:color w:val="auto"/>
          <w:szCs w:val="24"/>
        </w:rPr>
      </w:pPr>
      <w:r w:rsidRPr="00B84527">
        <w:rPr>
          <w:rFonts w:eastAsia="Batang"/>
          <w:color w:val="auto"/>
          <w:szCs w:val="24"/>
        </w:rPr>
        <w:t xml:space="preserve">Ожидаемое поступление по </w:t>
      </w:r>
      <w:r w:rsidRPr="00B84527">
        <w:rPr>
          <w:rFonts w:eastAsia="Batang"/>
          <w:color w:val="auto"/>
          <w:szCs w:val="24"/>
          <w:u w:val="single"/>
        </w:rPr>
        <w:t>налоговым и неналоговым доходам</w:t>
      </w:r>
      <w:r w:rsidRPr="00B84527">
        <w:rPr>
          <w:rFonts w:eastAsia="Batang"/>
          <w:color w:val="auto"/>
          <w:szCs w:val="24"/>
        </w:rPr>
        <w:t xml:space="preserve"> в 2022 году составляет </w:t>
      </w:r>
      <w:r w:rsidRPr="00B84527">
        <w:rPr>
          <w:rFonts w:eastAsia="Batang"/>
          <w:b/>
          <w:color w:val="auto"/>
          <w:szCs w:val="24"/>
        </w:rPr>
        <w:t>3 022,0</w:t>
      </w:r>
      <w:r w:rsidRPr="00B84527">
        <w:rPr>
          <w:rFonts w:eastAsia="Batang"/>
          <w:color w:val="auto"/>
          <w:szCs w:val="24"/>
        </w:rPr>
        <w:t xml:space="preserve"> тыс. рублей (+39% к фактическим поступлениям 2021 года). Рост обусловлен увеличением поступлений по акцизам на нефтепродукты и налогу на имущество физических лиц. Прогноз поступления налоговых и неналоговых доходов на 2023 год</w:t>
      </w:r>
      <w:r w:rsidRPr="00B84527">
        <w:rPr>
          <w:rFonts w:eastAsia="Batang"/>
          <w:b/>
          <w:color w:val="auto"/>
          <w:szCs w:val="24"/>
        </w:rPr>
        <w:t xml:space="preserve"> </w:t>
      </w:r>
      <w:r w:rsidRPr="00B84527">
        <w:rPr>
          <w:rFonts w:eastAsia="Batang"/>
          <w:color w:val="auto"/>
          <w:szCs w:val="24"/>
        </w:rPr>
        <w:t>составит</w:t>
      </w:r>
      <w:r w:rsidRPr="00B84527">
        <w:rPr>
          <w:rFonts w:eastAsia="Batang"/>
          <w:b/>
          <w:color w:val="auto"/>
          <w:szCs w:val="24"/>
        </w:rPr>
        <w:t xml:space="preserve"> 2 960,0 </w:t>
      </w:r>
      <w:r w:rsidRPr="00B84527">
        <w:rPr>
          <w:rFonts w:eastAsia="Batang"/>
          <w:color w:val="auto"/>
          <w:szCs w:val="24"/>
        </w:rPr>
        <w:t xml:space="preserve">тыс. рублей (+2% к ожидаемым поступлениям текущего года), на 2024 год </w:t>
      </w:r>
      <w:r w:rsidRPr="00B84527">
        <w:rPr>
          <w:rFonts w:eastAsia="Batang"/>
          <w:b/>
          <w:color w:val="auto"/>
          <w:szCs w:val="24"/>
        </w:rPr>
        <w:t xml:space="preserve">3 210,0 </w:t>
      </w:r>
      <w:r w:rsidRPr="00B84527">
        <w:rPr>
          <w:rFonts w:eastAsia="Batang"/>
          <w:color w:val="auto"/>
          <w:szCs w:val="24"/>
        </w:rPr>
        <w:t xml:space="preserve">тыс. рублей, на 2025 год </w:t>
      </w:r>
      <w:r w:rsidRPr="00B84527">
        <w:rPr>
          <w:rFonts w:eastAsia="Batang"/>
          <w:b/>
          <w:color w:val="auto"/>
          <w:szCs w:val="24"/>
        </w:rPr>
        <w:t>3 393,0</w:t>
      </w:r>
      <w:r w:rsidRPr="00B84527">
        <w:rPr>
          <w:rFonts w:eastAsia="Batang"/>
          <w:color w:val="auto"/>
          <w:szCs w:val="24"/>
        </w:rPr>
        <w:t xml:space="preserve"> тыс. рублей. 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 xml:space="preserve">Расчет прогноза поступления по </w:t>
      </w:r>
      <w:r w:rsidRPr="00B84527">
        <w:rPr>
          <w:color w:val="auto"/>
          <w:szCs w:val="24"/>
          <w:u w:val="single"/>
        </w:rPr>
        <w:t>налоговым и неналоговым доходам</w:t>
      </w:r>
      <w:r w:rsidRPr="00B84527">
        <w:rPr>
          <w:b/>
          <w:i/>
          <w:color w:val="auto"/>
          <w:szCs w:val="24"/>
        </w:rPr>
        <w:t xml:space="preserve"> </w:t>
      </w:r>
      <w:r w:rsidRPr="00B84527">
        <w:rPr>
          <w:color w:val="auto"/>
          <w:szCs w:val="24"/>
        </w:rPr>
        <w:t xml:space="preserve">на 2023 год и на плановый период 2024 и 2025 годов осуществлен на основе ожидаемой оценки поступлений доходов в 2022 году, с учетом темпа роста фонда заработной </w:t>
      </w:r>
      <w:r w:rsidRPr="00B84527">
        <w:rPr>
          <w:szCs w:val="24"/>
        </w:rPr>
        <w:t>платы на 2023 год</w:t>
      </w:r>
      <w:r w:rsidRPr="00B84527">
        <w:rPr>
          <w:color w:val="auto"/>
          <w:szCs w:val="24"/>
        </w:rPr>
        <w:t xml:space="preserve"> и на плановый период 2024 и 2025 годов, в соответствии с прогнозом социально-экономического развития поселения на 2023-2025 годы, данных Межрайонной ИФНС России № 23 по Иркутской области, Управления Федерального казначейства, а так же главных администраторов доходов бюджета поселения – Администрации поселения. 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>Межрайонная ИФНС России № 23 по Иркутской области является главным администратором доходов: налог на доходы физических лиц, налог на имущество физических лиц, земельный налог и единый сельскохозяйственный налог.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>УФК по Иркутской области является главным администратором доходов: акцизов по подакцизным товарам (продукции), производимым на территории Российской Федерации.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>Администрация поселения является главным администратором доходов: государственная пошлина, доходы от использования имущества находящегося в собственности государственной и муниципальной собственности, доходы от оказания платных услуг и компенсации затрат государства, доходы от продажи материальных и нематериальных активов, штрафы, санкции, возмещение ущерба, а также прочие неналоговые доходы.</w:t>
      </w:r>
    </w:p>
    <w:p w:rsidR="00B84527" w:rsidRPr="00B84527" w:rsidRDefault="00B84527" w:rsidP="00B84527">
      <w:pPr>
        <w:widowControl w:val="0"/>
        <w:spacing w:before="240" w:after="120" w:line="240" w:lineRule="auto"/>
        <w:ind w:left="0" w:firstLine="0"/>
        <w:jc w:val="center"/>
        <w:rPr>
          <w:rFonts w:eastAsia="Batang"/>
          <w:b/>
          <w:color w:val="auto"/>
          <w:szCs w:val="24"/>
          <w:u w:val="single"/>
        </w:rPr>
      </w:pPr>
      <w:r w:rsidRPr="00B84527">
        <w:rPr>
          <w:rFonts w:eastAsia="Batang"/>
          <w:b/>
          <w:color w:val="auto"/>
          <w:szCs w:val="24"/>
          <w:u w:val="single"/>
        </w:rPr>
        <w:t>Безвозмездные поступления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>Объем безвозмездных поступлений в бюджет муниципального образования на 2023 год и на плановый период 2024 и 2025 годов предусмотрен в соответствии с Проектом закона об областном бюджете, Проектом Решения Думы Нижнеилимского муниципального района о бюджете и представлен в таблице.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before="120" w:after="0" w:line="240" w:lineRule="auto"/>
        <w:ind w:left="0" w:firstLine="0"/>
        <w:jc w:val="center"/>
        <w:rPr>
          <w:rFonts w:eastAsia="Batang"/>
          <w:b/>
          <w:snapToGrid w:val="0"/>
          <w:color w:val="auto"/>
          <w:szCs w:val="24"/>
        </w:rPr>
      </w:pPr>
      <w:r w:rsidRPr="00B84527">
        <w:rPr>
          <w:rFonts w:eastAsia="Batang"/>
          <w:b/>
          <w:snapToGrid w:val="0"/>
          <w:color w:val="auto"/>
          <w:szCs w:val="24"/>
        </w:rPr>
        <w:t xml:space="preserve">Таблица. Объем безвозмездных поступлений в бюджет муниципального образования 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18"/>
          <w:szCs w:val="18"/>
        </w:rPr>
      </w:pPr>
      <w:r w:rsidRPr="00B84527">
        <w:rPr>
          <w:rFonts w:eastAsia="Batang"/>
          <w:color w:val="auto"/>
          <w:sz w:val="18"/>
          <w:szCs w:val="18"/>
        </w:rPr>
        <w:t>(тыс. рублей)</w:t>
      </w:r>
    </w:p>
    <w:tbl>
      <w:tblPr>
        <w:tblpPr w:leftFromText="180" w:rightFromText="180" w:vertAnchor="text" w:horzAnchor="margin" w:tblpXSpec="center" w:tblpY="74"/>
        <w:tblW w:w="10101" w:type="dxa"/>
        <w:tblLayout w:type="fixed"/>
        <w:tblLook w:val="0000" w:firstRow="0" w:lastRow="0" w:firstColumn="0" w:lastColumn="0" w:noHBand="0" w:noVBand="0"/>
      </w:tblPr>
      <w:tblGrid>
        <w:gridCol w:w="2804"/>
        <w:gridCol w:w="907"/>
        <w:gridCol w:w="908"/>
        <w:gridCol w:w="723"/>
        <w:gridCol w:w="864"/>
        <w:gridCol w:w="723"/>
        <w:gridCol w:w="863"/>
        <w:gridCol w:w="723"/>
        <w:gridCol w:w="863"/>
        <w:gridCol w:w="723"/>
      </w:tblGrid>
      <w:tr w:rsidR="00B84527" w:rsidRPr="00B84527" w:rsidTr="00B84527">
        <w:trPr>
          <w:trHeight w:val="454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72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Показатель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2021 факт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2022 оценка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Темп роста, %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2023 прогноз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Темп роста, %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2024</w:t>
            </w:r>
          </w:p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прогноз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Темп роста, %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2025 прогноз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Темп роста, %</w:t>
            </w:r>
          </w:p>
        </w:tc>
      </w:tr>
      <w:tr w:rsidR="00B84527" w:rsidRPr="00B84527" w:rsidTr="00B84527">
        <w:trPr>
          <w:trHeight w:val="230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B84527" w:rsidRPr="00B84527" w:rsidTr="00B84527">
        <w:trPr>
          <w:trHeight w:val="347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21 885,2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37 304,0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>170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22 799,9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>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19 930,0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>87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 xml:space="preserve">20 480,0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527">
              <w:rPr>
                <w:b/>
                <w:bCs/>
                <w:color w:val="auto"/>
                <w:sz w:val="18"/>
                <w:szCs w:val="18"/>
              </w:rPr>
              <w:t>103</w:t>
            </w:r>
          </w:p>
        </w:tc>
      </w:tr>
      <w:tr w:rsidR="00B84527" w:rsidRPr="00B84527" w:rsidTr="00B84527">
        <w:trPr>
          <w:trHeight w:val="257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Дотации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20 957,2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24 684,8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118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21 854,0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89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19 195,0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>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19 737,0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103</w:t>
            </w:r>
          </w:p>
        </w:tc>
      </w:tr>
      <w:tr w:rsidR="00B84527" w:rsidRPr="00B84527" w:rsidTr="00B84527">
        <w:trPr>
          <w:trHeight w:val="257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Субсидии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337,9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6 309,3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620,7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>64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400,0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100</w:t>
            </w:r>
          </w:p>
        </w:tc>
      </w:tr>
      <w:tr w:rsidR="00B84527" w:rsidRPr="00B84527" w:rsidTr="00B84527">
        <w:trPr>
          <w:trHeight w:val="257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Субвенции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290,1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300,9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104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325,2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108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335,0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>103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343,0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102</w:t>
            </w:r>
          </w:p>
        </w:tc>
      </w:tr>
      <w:tr w:rsidR="00B84527" w:rsidRPr="00B84527" w:rsidTr="00B84527">
        <w:trPr>
          <w:trHeight w:val="257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color w:val="auto"/>
                <w:sz w:val="18"/>
                <w:szCs w:val="18"/>
              </w:rPr>
            </w:pPr>
            <w:r w:rsidRPr="00B84527">
              <w:rPr>
                <w:bCs/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300,0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6 009,0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RPr="00B84527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-</w:t>
            </w:r>
          </w:p>
        </w:tc>
      </w:tr>
    </w:tbl>
    <w:p w:rsidR="00B84527" w:rsidRPr="00B84527" w:rsidRDefault="00B84527" w:rsidP="00B84527">
      <w:pPr>
        <w:widowControl w:val="0"/>
        <w:tabs>
          <w:tab w:val="left" w:pos="8640"/>
        </w:tabs>
        <w:spacing w:before="120"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 xml:space="preserve">Прогнозируемые безвозмездные поступления в бюджет муниципального образования составят в 2023 году – </w:t>
      </w:r>
      <w:r w:rsidRPr="00B84527">
        <w:rPr>
          <w:b/>
          <w:color w:val="auto"/>
          <w:szCs w:val="24"/>
        </w:rPr>
        <w:t xml:space="preserve">22 799,9 </w:t>
      </w:r>
      <w:r w:rsidRPr="00B84527">
        <w:rPr>
          <w:bCs/>
          <w:color w:val="auto"/>
          <w:szCs w:val="24"/>
        </w:rPr>
        <w:t>т</w:t>
      </w:r>
      <w:r w:rsidRPr="00B84527">
        <w:rPr>
          <w:color w:val="auto"/>
          <w:szCs w:val="24"/>
        </w:rPr>
        <w:t xml:space="preserve">ыс. рублей, что на </w:t>
      </w:r>
      <w:r w:rsidRPr="00B84527">
        <w:rPr>
          <w:b/>
          <w:color w:val="auto"/>
          <w:szCs w:val="24"/>
        </w:rPr>
        <w:t xml:space="preserve">14 504,1 </w:t>
      </w:r>
      <w:r w:rsidRPr="00B84527">
        <w:rPr>
          <w:color w:val="auto"/>
          <w:szCs w:val="24"/>
        </w:rPr>
        <w:t xml:space="preserve">тыс. рублей (-39%) меньше ожидаемых поступлений текущего года </w:t>
      </w:r>
      <w:r w:rsidRPr="00B84527">
        <w:rPr>
          <w:b/>
          <w:color w:val="auto"/>
          <w:szCs w:val="24"/>
        </w:rPr>
        <w:t>37 304,0</w:t>
      </w:r>
      <w:r w:rsidRPr="00B84527">
        <w:rPr>
          <w:color w:val="auto"/>
          <w:szCs w:val="24"/>
        </w:rPr>
        <w:t xml:space="preserve"> тыс. рублей; в 2024 году – </w:t>
      </w:r>
      <w:r w:rsidRPr="00B84527">
        <w:rPr>
          <w:b/>
          <w:color w:val="auto"/>
          <w:szCs w:val="24"/>
        </w:rPr>
        <w:t xml:space="preserve">19 930,0 </w:t>
      </w:r>
      <w:r w:rsidRPr="00B84527">
        <w:rPr>
          <w:color w:val="auto"/>
          <w:szCs w:val="24"/>
        </w:rPr>
        <w:t xml:space="preserve">тыс. рублей, что на </w:t>
      </w:r>
      <w:r w:rsidRPr="00B84527">
        <w:rPr>
          <w:b/>
          <w:color w:val="auto"/>
          <w:szCs w:val="24"/>
        </w:rPr>
        <w:t xml:space="preserve">2 869,9 </w:t>
      </w:r>
      <w:r w:rsidRPr="00B84527">
        <w:rPr>
          <w:color w:val="auto"/>
          <w:szCs w:val="24"/>
        </w:rPr>
        <w:t xml:space="preserve">тыс. рублей (-13%) меньше прогнозируемых поступлений 2023 года; в 2025 году – </w:t>
      </w:r>
      <w:r w:rsidRPr="00B84527">
        <w:rPr>
          <w:b/>
          <w:color w:val="auto"/>
          <w:szCs w:val="24"/>
        </w:rPr>
        <w:t>20 480,0</w:t>
      </w:r>
      <w:r w:rsidRPr="00B84527">
        <w:rPr>
          <w:color w:val="auto"/>
          <w:szCs w:val="24"/>
        </w:rPr>
        <w:t xml:space="preserve"> тыс. рублей, что на </w:t>
      </w:r>
      <w:r w:rsidRPr="00B84527">
        <w:rPr>
          <w:b/>
          <w:color w:val="auto"/>
          <w:szCs w:val="24"/>
        </w:rPr>
        <w:t xml:space="preserve">550,0 </w:t>
      </w:r>
      <w:r w:rsidRPr="00B84527">
        <w:rPr>
          <w:color w:val="auto"/>
          <w:szCs w:val="24"/>
        </w:rPr>
        <w:t xml:space="preserve">тыс. рублей (+3%) больше прогнозируемых поступлений 2024 года. </w:t>
      </w:r>
    </w:p>
    <w:p w:rsidR="00B84527" w:rsidRPr="00B84527" w:rsidRDefault="00B84527" w:rsidP="00B84527">
      <w:pPr>
        <w:widowControl w:val="0"/>
        <w:tabs>
          <w:tab w:val="left" w:pos="8640"/>
        </w:tabs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>Прогнозируемые безвозмездные поступления предусмотрены в виде:</w:t>
      </w:r>
    </w:p>
    <w:p w:rsidR="00B84527" w:rsidRPr="00B84527" w:rsidRDefault="00B84527" w:rsidP="00B8452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before="60" w:after="0" w:line="240" w:lineRule="auto"/>
        <w:ind w:left="0" w:firstLine="709"/>
        <w:jc w:val="left"/>
        <w:rPr>
          <w:b/>
          <w:iCs/>
          <w:color w:val="auto"/>
          <w:szCs w:val="24"/>
          <w:u w:val="single"/>
        </w:rPr>
      </w:pPr>
      <w:r w:rsidRPr="00B84527">
        <w:rPr>
          <w:b/>
          <w:iCs/>
          <w:color w:val="auto"/>
          <w:szCs w:val="24"/>
        </w:rPr>
        <w:t xml:space="preserve">дотаций </w:t>
      </w:r>
    </w:p>
    <w:p w:rsidR="00B84527" w:rsidRPr="00B84527" w:rsidRDefault="00B84527" w:rsidP="00B84527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left"/>
        <w:rPr>
          <w:b/>
          <w:iCs/>
          <w:color w:val="auto"/>
          <w:szCs w:val="24"/>
          <w:u w:val="single"/>
        </w:rPr>
      </w:pPr>
      <w:r w:rsidRPr="00B84527">
        <w:rPr>
          <w:b/>
          <w:bCs/>
          <w:color w:val="auto"/>
          <w:spacing w:val="-6"/>
          <w:szCs w:val="24"/>
        </w:rPr>
        <w:t xml:space="preserve">на выравнивание </w:t>
      </w:r>
      <w:r w:rsidRPr="00B84527">
        <w:rPr>
          <w:b/>
          <w:bCs/>
          <w:color w:val="auto"/>
          <w:szCs w:val="24"/>
        </w:rPr>
        <w:t xml:space="preserve">бюджетной обеспеченности </w:t>
      </w:r>
      <w:r w:rsidRPr="00B84527">
        <w:rPr>
          <w:color w:val="auto"/>
          <w:szCs w:val="24"/>
        </w:rPr>
        <w:t xml:space="preserve">на 2023 год – </w:t>
      </w:r>
      <w:r w:rsidRPr="00B84527">
        <w:rPr>
          <w:b/>
          <w:color w:val="auto"/>
          <w:szCs w:val="24"/>
        </w:rPr>
        <w:t>21 854,0</w:t>
      </w:r>
      <w:r w:rsidRPr="00B84527">
        <w:rPr>
          <w:color w:val="auto"/>
          <w:szCs w:val="24"/>
        </w:rPr>
        <w:t xml:space="preserve"> тыс. рублей</w:t>
      </w:r>
      <w:proofErr w:type="gramStart"/>
      <w:r w:rsidRPr="00B84527">
        <w:rPr>
          <w:color w:val="auto"/>
          <w:szCs w:val="24"/>
        </w:rPr>
        <w:t xml:space="preserve">   (</w:t>
      </w:r>
      <w:proofErr w:type="gramEnd"/>
      <w:r w:rsidRPr="00B84527">
        <w:rPr>
          <w:color w:val="auto"/>
          <w:szCs w:val="24"/>
        </w:rPr>
        <w:t xml:space="preserve">-11% к ожидаемым поступлениям текущего года </w:t>
      </w:r>
      <w:r w:rsidRPr="00B84527">
        <w:rPr>
          <w:b/>
          <w:color w:val="auto"/>
          <w:szCs w:val="24"/>
        </w:rPr>
        <w:t>24 544,9</w:t>
      </w:r>
      <w:r w:rsidRPr="00B84527">
        <w:rPr>
          <w:color w:val="auto"/>
          <w:szCs w:val="24"/>
        </w:rPr>
        <w:t xml:space="preserve"> тыс. рублей), на 2024 год </w:t>
      </w:r>
      <w:r w:rsidRPr="00B84527">
        <w:rPr>
          <w:color w:val="auto"/>
          <w:szCs w:val="24"/>
        </w:rPr>
        <w:softHyphen/>
        <w:t xml:space="preserve">– </w:t>
      </w:r>
      <w:r w:rsidRPr="00B84527">
        <w:rPr>
          <w:b/>
          <w:color w:val="auto"/>
          <w:szCs w:val="24"/>
        </w:rPr>
        <w:t>19 195,0</w:t>
      </w:r>
      <w:r w:rsidRPr="00B84527">
        <w:rPr>
          <w:color w:val="auto"/>
          <w:szCs w:val="24"/>
        </w:rPr>
        <w:t xml:space="preserve"> тыс. рублей, на 2025 год – </w:t>
      </w:r>
      <w:r w:rsidRPr="00B84527">
        <w:rPr>
          <w:b/>
          <w:color w:val="auto"/>
          <w:szCs w:val="24"/>
        </w:rPr>
        <w:t>19 737,0</w:t>
      </w:r>
      <w:r w:rsidRPr="00B84527">
        <w:rPr>
          <w:color w:val="auto"/>
          <w:szCs w:val="24"/>
        </w:rPr>
        <w:t xml:space="preserve"> тыс. рублей. </w:t>
      </w:r>
    </w:p>
    <w:p w:rsidR="00B84527" w:rsidRPr="00B84527" w:rsidRDefault="00B84527" w:rsidP="00B8452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before="120" w:after="0" w:line="240" w:lineRule="auto"/>
        <w:ind w:left="0" w:firstLine="709"/>
        <w:jc w:val="left"/>
        <w:rPr>
          <w:b/>
          <w:iCs/>
          <w:color w:val="auto"/>
          <w:szCs w:val="24"/>
          <w:u w:val="single"/>
        </w:rPr>
      </w:pPr>
      <w:r w:rsidRPr="00B84527">
        <w:rPr>
          <w:b/>
          <w:iCs/>
          <w:color w:val="auto"/>
          <w:szCs w:val="24"/>
        </w:rPr>
        <w:t>субсидий</w:t>
      </w:r>
      <w:r w:rsidRPr="00B84527">
        <w:rPr>
          <w:b/>
          <w:color w:val="auto"/>
          <w:szCs w:val="24"/>
        </w:rPr>
        <w:t xml:space="preserve"> </w:t>
      </w:r>
    </w:p>
    <w:p w:rsidR="00B84527" w:rsidRPr="00B84527" w:rsidRDefault="00B84527" w:rsidP="00B84527">
      <w:pPr>
        <w:widowControl w:val="0"/>
        <w:numPr>
          <w:ilvl w:val="0"/>
          <w:numId w:val="19"/>
        </w:numPr>
        <w:tabs>
          <w:tab w:val="left" w:pos="1134"/>
        </w:tabs>
        <w:spacing w:before="60" w:after="0" w:line="240" w:lineRule="auto"/>
        <w:ind w:left="0" w:firstLine="709"/>
        <w:jc w:val="left"/>
        <w:rPr>
          <w:iCs/>
          <w:color w:val="auto"/>
          <w:szCs w:val="24"/>
        </w:rPr>
      </w:pPr>
      <w:r w:rsidRPr="00B84527">
        <w:rPr>
          <w:b/>
          <w:iCs/>
          <w:color w:val="auto"/>
          <w:szCs w:val="24"/>
        </w:rPr>
        <w:t>на реализацию мероприятий перечня проектов народных инициатив</w:t>
      </w:r>
      <w:r w:rsidRPr="00B84527">
        <w:rPr>
          <w:color w:val="auto"/>
          <w:szCs w:val="24"/>
        </w:rPr>
        <w:t xml:space="preserve"> на 2023 год – </w:t>
      </w:r>
      <w:r w:rsidRPr="00B84527">
        <w:rPr>
          <w:b/>
          <w:color w:val="auto"/>
          <w:szCs w:val="24"/>
        </w:rPr>
        <w:t xml:space="preserve">620,7 </w:t>
      </w:r>
      <w:r w:rsidRPr="00B84527">
        <w:rPr>
          <w:color w:val="auto"/>
          <w:szCs w:val="24"/>
        </w:rPr>
        <w:t xml:space="preserve">тыс. рублей (-1% к ожидаемым поступлениям текущего года </w:t>
      </w:r>
      <w:r w:rsidRPr="00B84527">
        <w:rPr>
          <w:b/>
          <w:color w:val="auto"/>
          <w:szCs w:val="24"/>
        </w:rPr>
        <w:t>624,1</w:t>
      </w:r>
      <w:r w:rsidRPr="00B84527">
        <w:rPr>
          <w:color w:val="auto"/>
          <w:szCs w:val="24"/>
        </w:rPr>
        <w:t xml:space="preserve"> тыс. рублей), на 2024-2025 годы – </w:t>
      </w:r>
      <w:r w:rsidRPr="00B84527">
        <w:rPr>
          <w:b/>
          <w:color w:val="auto"/>
          <w:szCs w:val="24"/>
        </w:rPr>
        <w:t>400,0</w:t>
      </w:r>
      <w:r w:rsidRPr="00B84527">
        <w:rPr>
          <w:color w:val="auto"/>
          <w:szCs w:val="24"/>
        </w:rPr>
        <w:t xml:space="preserve"> тыс. рублей ежегодно.</w:t>
      </w:r>
    </w:p>
    <w:p w:rsidR="00B84527" w:rsidRPr="00B84527" w:rsidRDefault="00B84527" w:rsidP="00B84527">
      <w:pPr>
        <w:widowControl w:val="0"/>
        <w:numPr>
          <w:ilvl w:val="0"/>
          <w:numId w:val="21"/>
        </w:numPr>
        <w:shd w:val="clear" w:color="auto" w:fill="FFFFFF"/>
        <w:tabs>
          <w:tab w:val="left" w:pos="1134"/>
        </w:tabs>
        <w:spacing w:before="120" w:after="0" w:line="240" w:lineRule="auto"/>
        <w:ind w:left="0" w:firstLine="709"/>
        <w:jc w:val="left"/>
        <w:rPr>
          <w:b/>
          <w:iCs/>
          <w:color w:val="auto"/>
          <w:szCs w:val="24"/>
          <w:u w:val="single"/>
        </w:rPr>
      </w:pPr>
      <w:r w:rsidRPr="00B84527">
        <w:rPr>
          <w:b/>
          <w:iCs/>
          <w:color w:val="auto"/>
          <w:szCs w:val="24"/>
        </w:rPr>
        <w:t xml:space="preserve">субвенций </w:t>
      </w:r>
    </w:p>
    <w:p w:rsidR="00B84527" w:rsidRPr="00B84527" w:rsidRDefault="00B84527" w:rsidP="00B84527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b/>
          <w:color w:val="auto"/>
          <w:szCs w:val="24"/>
        </w:rPr>
        <w:t>на выполнение передаваемых муниципальному образованию государственных полномочий в сфере водоснабжения и водоотведения</w:t>
      </w:r>
      <w:r w:rsidRPr="00B84527">
        <w:rPr>
          <w:color w:val="auto"/>
          <w:szCs w:val="24"/>
        </w:rPr>
        <w:t xml:space="preserve"> на 2023-2025 годы – </w:t>
      </w:r>
      <w:r w:rsidRPr="00B84527">
        <w:rPr>
          <w:b/>
          <w:color w:val="auto"/>
          <w:szCs w:val="24"/>
        </w:rPr>
        <w:t>118,2</w:t>
      </w:r>
      <w:r w:rsidRPr="00B84527">
        <w:rPr>
          <w:color w:val="auto"/>
          <w:szCs w:val="24"/>
        </w:rPr>
        <w:t xml:space="preserve"> тыс. рублей ежегодно (-2% к ожидаемым поступлениям текущего года </w:t>
      </w:r>
      <w:r w:rsidRPr="00B84527">
        <w:rPr>
          <w:b/>
          <w:color w:val="auto"/>
          <w:szCs w:val="24"/>
        </w:rPr>
        <w:t>120,1</w:t>
      </w:r>
      <w:r w:rsidRPr="00B84527">
        <w:rPr>
          <w:color w:val="auto"/>
          <w:szCs w:val="24"/>
        </w:rPr>
        <w:t xml:space="preserve"> тыс. рублей);</w:t>
      </w:r>
    </w:p>
    <w:p w:rsidR="00B84527" w:rsidRPr="00B84527" w:rsidRDefault="00B84527" w:rsidP="00B84527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b/>
          <w:color w:val="auto"/>
          <w:szCs w:val="24"/>
        </w:rPr>
        <w:t>на выполнение передаваемых муниципальному образованию государственных полномочий по определению перечня должностных лиц ОМСУ, уполномоченных составлять протоколы об административных правонарушениях</w:t>
      </w:r>
      <w:r w:rsidRPr="00B84527">
        <w:rPr>
          <w:color w:val="auto"/>
          <w:szCs w:val="24"/>
        </w:rPr>
        <w:t xml:space="preserve"> на 2023-2025 годы – </w:t>
      </w:r>
      <w:r w:rsidRPr="00B84527">
        <w:rPr>
          <w:b/>
          <w:color w:val="auto"/>
          <w:szCs w:val="24"/>
        </w:rPr>
        <w:t>0,7</w:t>
      </w:r>
      <w:r w:rsidRPr="00B84527">
        <w:rPr>
          <w:color w:val="auto"/>
          <w:szCs w:val="24"/>
        </w:rPr>
        <w:t xml:space="preserve"> тыс. рублей ежегодно (на уровне ожидаемых поступлений текущего года);</w:t>
      </w:r>
    </w:p>
    <w:p w:rsidR="00B84527" w:rsidRPr="00B84527" w:rsidRDefault="00B84527" w:rsidP="00B84527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ind w:left="0" w:firstLine="709"/>
        <w:jc w:val="left"/>
        <w:rPr>
          <w:b/>
          <w:color w:val="auto"/>
          <w:szCs w:val="24"/>
        </w:rPr>
      </w:pPr>
      <w:r w:rsidRPr="00B84527">
        <w:rPr>
          <w:b/>
          <w:color w:val="auto"/>
          <w:szCs w:val="24"/>
        </w:rPr>
        <w:t>на осуществление первичного воинского учета органами местного самоуправления поселений, муниципальных и городских округов полномочий</w:t>
      </w:r>
      <w:r w:rsidRPr="00B84527">
        <w:rPr>
          <w:color w:val="auto"/>
          <w:szCs w:val="24"/>
        </w:rPr>
        <w:t xml:space="preserve"> на 2023 год – </w:t>
      </w:r>
      <w:r w:rsidRPr="00B84527">
        <w:rPr>
          <w:b/>
          <w:color w:val="auto"/>
          <w:szCs w:val="24"/>
        </w:rPr>
        <w:t>206,3</w:t>
      </w:r>
      <w:r w:rsidRPr="00B84527">
        <w:rPr>
          <w:color w:val="auto"/>
          <w:szCs w:val="24"/>
        </w:rPr>
        <w:t xml:space="preserve"> тыс. рублей (+15% к ожидаемым поступлениям текущего года </w:t>
      </w:r>
      <w:r w:rsidRPr="00B84527">
        <w:rPr>
          <w:b/>
          <w:color w:val="auto"/>
          <w:szCs w:val="24"/>
        </w:rPr>
        <w:t xml:space="preserve">180,1 </w:t>
      </w:r>
      <w:r w:rsidRPr="00B84527">
        <w:rPr>
          <w:color w:val="auto"/>
          <w:szCs w:val="24"/>
        </w:rPr>
        <w:t xml:space="preserve">тыс. рублей), на 2024 год – </w:t>
      </w:r>
      <w:r w:rsidRPr="00B84527">
        <w:rPr>
          <w:b/>
          <w:color w:val="auto"/>
          <w:szCs w:val="24"/>
        </w:rPr>
        <w:t>216,1</w:t>
      </w:r>
      <w:r w:rsidRPr="00B84527">
        <w:rPr>
          <w:color w:val="auto"/>
          <w:szCs w:val="24"/>
        </w:rPr>
        <w:t xml:space="preserve"> тыс. рублей, на 2025 год – </w:t>
      </w:r>
      <w:r w:rsidRPr="00B84527">
        <w:rPr>
          <w:b/>
          <w:color w:val="auto"/>
          <w:szCs w:val="24"/>
        </w:rPr>
        <w:t>224,1</w:t>
      </w:r>
      <w:r w:rsidRPr="00B84527">
        <w:rPr>
          <w:color w:val="auto"/>
          <w:szCs w:val="24"/>
        </w:rPr>
        <w:t xml:space="preserve"> тыс. рублей.</w:t>
      </w:r>
    </w:p>
    <w:p w:rsidR="00B84527" w:rsidRPr="00B84527" w:rsidRDefault="00B84527" w:rsidP="00B84527">
      <w:pPr>
        <w:widowControl w:val="0"/>
        <w:tabs>
          <w:tab w:val="left" w:pos="8640"/>
        </w:tabs>
        <w:spacing w:before="120" w:after="0" w:line="240" w:lineRule="auto"/>
        <w:ind w:left="0" w:firstLine="709"/>
        <w:rPr>
          <w:color w:val="auto"/>
          <w:szCs w:val="20"/>
        </w:rPr>
      </w:pPr>
      <w:r w:rsidRPr="00B84527">
        <w:rPr>
          <w:color w:val="auto"/>
          <w:szCs w:val="20"/>
        </w:rPr>
        <w:t>Прогнозируемое изменение безвозмездных поступлений в 2023-2025 годах относительно уровня 2022 года обусловлено тем, что в Законе Иркутской области «Об областном бюджете на 2023 год и на плановый период 2024 и 2025 годов» объем межбюджетных трансфертов не полностью распределен между муниципальными образованиями Иркутской области. В дальнейшем, в процессе исполнения областного бюджета, будет осуществляться распределение межбюджетных трансфертов бюджетам муниципальных образований Иркутской области, и, соответственно, с учетом распределения указанных выше средств, будут уточнены параметры бюджета поселения по безвозмездным поступлениям.</w:t>
      </w:r>
    </w:p>
    <w:p w:rsidR="00B84527" w:rsidRPr="00B84527" w:rsidRDefault="00B84527" w:rsidP="00B84527">
      <w:pPr>
        <w:widowControl w:val="0"/>
        <w:tabs>
          <w:tab w:val="left" w:pos="8640"/>
        </w:tabs>
        <w:spacing w:before="240" w:after="0" w:line="240" w:lineRule="auto"/>
        <w:ind w:left="0" w:firstLine="0"/>
        <w:jc w:val="center"/>
        <w:rPr>
          <w:b/>
          <w:color w:val="auto"/>
          <w:szCs w:val="24"/>
        </w:rPr>
      </w:pPr>
      <w:r w:rsidRPr="00B84527">
        <w:rPr>
          <w:b/>
          <w:color w:val="auto"/>
          <w:szCs w:val="24"/>
        </w:rPr>
        <w:t>РАСХОДЫ БЮДЖЕТА</w:t>
      </w:r>
    </w:p>
    <w:p w:rsidR="00B84527" w:rsidRPr="00B84527" w:rsidRDefault="00B84527" w:rsidP="00B84527">
      <w:pPr>
        <w:widowControl w:val="0"/>
        <w:tabs>
          <w:tab w:val="left" w:pos="8640"/>
        </w:tabs>
        <w:spacing w:after="24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B84527">
        <w:rPr>
          <w:b/>
          <w:color w:val="auto"/>
          <w:szCs w:val="24"/>
        </w:rPr>
        <w:t>МУНИЦИПАЛЬНОГО ОБРАЗОВАНИЯ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bCs/>
          <w:color w:val="auto"/>
          <w:szCs w:val="24"/>
        </w:rPr>
      </w:pPr>
      <w:r w:rsidRPr="00B84527">
        <w:rPr>
          <w:bCs/>
          <w:color w:val="auto"/>
          <w:szCs w:val="24"/>
        </w:rPr>
        <w:t>Учитывая необходимость обеспечения сбалансированности местного бюджета и сохранения муниципального долга на экономически безопасном уровне, были определены приоритетные направления расходной части бюджета</w:t>
      </w:r>
      <w:r w:rsidRPr="00B84527">
        <w:rPr>
          <w:color w:val="auto"/>
          <w:szCs w:val="24"/>
        </w:rPr>
        <w:t xml:space="preserve"> муниципального образования</w:t>
      </w:r>
      <w:r w:rsidRPr="00B84527">
        <w:rPr>
          <w:bCs/>
          <w:color w:val="auto"/>
          <w:szCs w:val="24"/>
        </w:rPr>
        <w:t>.</w:t>
      </w:r>
    </w:p>
    <w:p w:rsidR="00B84527" w:rsidRPr="00B84527" w:rsidRDefault="00B84527" w:rsidP="00B84527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>Формирование расходной части бюджета муниципального образования осуществлялось с учетом реальных источников доходов, при этом учтены следующие основные подходы по формированию бюджетных ассигнований:</w:t>
      </w:r>
    </w:p>
    <w:p w:rsidR="00B84527" w:rsidRPr="00B84527" w:rsidRDefault="00B84527" w:rsidP="00B84527">
      <w:pPr>
        <w:widowControl w:val="0"/>
        <w:numPr>
          <w:ilvl w:val="0"/>
          <w:numId w:val="28"/>
        </w:numPr>
        <w:tabs>
          <w:tab w:val="left" w:pos="1134"/>
        </w:tabs>
        <w:spacing w:before="60"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4"/>
        </w:rPr>
        <w:t xml:space="preserve">расходы </w:t>
      </w:r>
      <w:r w:rsidRPr="00B84527">
        <w:rPr>
          <w:b/>
          <w:bCs/>
          <w:color w:val="auto"/>
          <w:szCs w:val="24"/>
        </w:rPr>
        <w:t>на заработную плату с начислениями на выплаты по оплате труда.</w:t>
      </w:r>
      <w:r w:rsidRPr="00B84527">
        <w:rPr>
          <w:color w:val="auto"/>
          <w:szCs w:val="24"/>
        </w:rPr>
        <w:t xml:space="preserve"> Потребность рассчитана по категориям персонала следующим образом:</w:t>
      </w:r>
    </w:p>
    <w:p w:rsidR="00B84527" w:rsidRPr="00B84527" w:rsidRDefault="00B84527" w:rsidP="00B84527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4"/>
        </w:rPr>
        <w:t>глава поселения, председатель (заместитель председателя) Думы на основании письма Министерства труда и занятости Иркутской области от 10.11.2022 г. № 02-74-5026/22;</w:t>
      </w:r>
    </w:p>
    <w:p w:rsidR="00B84527" w:rsidRPr="00B84527" w:rsidRDefault="00B84527" w:rsidP="00B84527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4"/>
        </w:rPr>
        <w:t xml:space="preserve">муниципальных служащих, технического и вспомогательного персонала органов местного самоуправления, работников учреждений, находящихся в ведении органов местного самоуправления поселения (кроме учреждений культуры) – в соответствии с утвержденными штатными расписаниями; </w:t>
      </w:r>
    </w:p>
    <w:p w:rsidR="00B84527" w:rsidRPr="00B84527" w:rsidRDefault="00B84527" w:rsidP="00B84527">
      <w:pPr>
        <w:widowControl w:val="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4"/>
        </w:rPr>
        <w:t>работников учреждений культуры – в соответствии с утвержденными штатными расписаниями, мероприятиями, направленными на выполнение Указов Президента РФ, с учетом прогнозных показателей средней заработной платы, отраженных в «Плане мероприятий («дорожной карте»), направленных на повышение эффективности сферы культуры поселения»;</w:t>
      </w:r>
    </w:p>
    <w:p w:rsidR="00B84527" w:rsidRPr="00B84527" w:rsidRDefault="00B84527" w:rsidP="00B84527">
      <w:pPr>
        <w:widowControl w:val="0"/>
        <w:numPr>
          <w:ilvl w:val="0"/>
          <w:numId w:val="28"/>
        </w:numPr>
        <w:tabs>
          <w:tab w:val="left" w:pos="1134"/>
        </w:tabs>
        <w:spacing w:before="40"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4"/>
        </w:rPr>
        <w:t xml:space="preserve">расходы на оплату </w:t>
      </w:r>
      <w:r w:rsidRPr="00B84527">
        <w:rPr>
          <w:b/>
          <w:color w:val="auto"/>
          <w:szCs w:val="24"/>
        </w:rPr>
        <w:t>коммунальных услуг.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>Потребность рассчитана следующим образом:</w:t>
      </w:r>
    </w:p>
    <w:p w:rsidR="00B84527" w:rsidRPr="00B84527" w:rsidRDefault="00B84527" w:rsidP="00B84527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0"/>
        </w:rPr>
        <w:t>по учреждениям, оборудованным приборами учета, согласно фактическому потреблению</w:t>
      </w:r>
      <w:r w:rsidRPr="00B84527">
        <w:rPr>
          <w:color w:val="auto"/>
          <w:szCs w:val="24"/>
        </w:rPr>
        <w:t xml:space="preserve"> коммунальных услуг </w:t>
      </w:r>
      <w:r w:rsidRPr="00B84527">
        <w:rPr>
          <w:color w:val="auto"/>
          <w:szCs w:val="20"/>
        </w:rPr>
        <w:t>по действующим на 01.11.2022 года тарифам</w:t>
      </w:r>
      <w:r w:rsidRPr="00B84527">
        <w:rPr>
          <w:color w:val="auto"/>
          <w:szCs w:val="24"/>
        </w:rPr>
        <w:t>;</w:t>
      </w:r>
    </w:p>
    <w:p w:rsidR="00B84527" w:rsidRPr="00B84527" w:rsidRDefault="00B84527" w:rsidP="00B84527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0"/>
        </w:rPr>
        <w:t xml:space="preserve">по учреждениям, не оборудованным приборами учета, согласно </w:t>
      </w:r>
      <w:r w:rsidRPr="00B84527">
        <w:rPr>
          <w:color w:val="auto"/>
          <w:szCs w:val="24"/>
        </w:rPr>
        <w:t xml:space="preserve">годовому объему потребления коммунальных услуг, в соответствии с договорными обязательствами, </w:t>
      </w:r>
      <w:r w:rsidRPr="00B84527">
        <w:rPr>
          <w:color w:val="auto"/>
          <w:szCs w:val="20"/>
        </w:rPr>
        <w:t>по действующим на 01.11.2022 года тарифам</w:t>
      </w:r>
      <w:r w:rsidRPr="00B84527">
        <w:rPr>
          <w:color w:val="auto"/>
          <w:szCs w:val="24"/>
        </w:rPr>
        <w:t>;</w:t>
      </w:r>
    </w:p>
    <w:p w:rsidR="00B84527" w:rsidRPr="00B84527" w:rsidRDefault="00B84527" w:rsidP="00B84527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60"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4"/>
        </w:rPr>
        <w:t xml:space="preserve">расходы, формирующие муниципальный </w:t>
      </w:r>
      <w:r w:rsidRPr="00B84527">
        <w:rPr>
          <w:b/>
          <w:bCs/>
          <w:color w:val="auto"/>
          <w:szCs w:val="24"/>
        </w:rPr>
        <w:t>дорожный фонд</w:t>
      </w:r>
      <w:r w:rsidRPr="00B84527">
        <w:rPr>
          <w:color w:val="auto"/>
          <w:szCs w:val="24"/>
        </w:rPr>
        <w:t xml:space="preserve"> муниципального образования определены на уровне 100% прогноза поступлений доходов от уплаты акцизов на дизельное топливо, на моторные масла для дизельных и (или) карбюраторных (</w:t>
      </w:r>
      <w:proofErr w:type="spellStart"/>
      <w:r w:rsidRPr="00B84527">
        <w:rPr>
          <w:color w:val="auto"/>
          <w:szCs w:val="24"/>
        </w:rPr>
        <w:t>инжекторных</w:t>
      </w:r>
      <w:proofErr w:type="spellEnd"/>
      <w:r w:rsidRPr="00B84527">
        <w:rPr>
          <w:color w:val="auto"/>
          <w:szCs w:val="24"/>
        </w:rPr>
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(далее – акцизы на нефтепродукты);</w:t>
      </w:r>
    </w:p>
    <w:p w:rsidR="00B84527" w:rsidRPr="00B84527" w:rsidRDefault="00B84527" w:rsidP="00B84527">
      <w:pPr>
        <w:widowControl w:val="0"/>
        <w:numPr>
          <w:ilvl w:val="0"/>
          <w:numId w:val="28"/>
        </w:numPr>
        <w:tabs>
          <w:tab w:val="left" w:pos="1134"/>
        </w:tabs>
        <w:spacing w:before="60" w:after="0" w:line="240" w:lineRule="auto"/>
        <w:ind w:left="0" w:firstLine="709"/>
        <w:contextualSpacing/>
        <w:jc w:val="left"/>
        <w:rPr>
          <w:color w:val="auto"/>
          <w:szCs w:val="24"/>
          <w:lang w:eastAsia="en-US"/>
        </w:rPr>
      </w:pPr>
      <w:r w:rsidRPr="00B84527">
        <w:rPr>
          <w:color w:val="auto"/>
          <w:szCs w:val="24"/>
          <w:lang w:eastAsia="en-US"/>
        </w:rPr>
        <w:t xml:space="preserve">расходы на оплату </w:t>
      </w:r>
      <w:r w:rsidRPr="00B84527">
        <w:rPr>
          <w:b/>
          <w:color w:val="auto"/>
          <w:szCs w:val="24"/>
          <w:lang w:eastAsia="en-US"/>
        </w:rPr>
        <w:t>переданных полномочий</w:t>
      </w:r>
      <w:r w:rsidRPr="00B84527">
        <w:rPr>
          <w:rFonts w:ascii="Garamond" w:hAnsi="Garamond"/>
          <w:color w:val="auto"/>
          <w:sz w:val="22"/>
          <w:szCs w:val="20"/>
          <w:lang w:eastAsia="en-US"/>
        </w:rPr>
        <w:t xml:space="preserve"> </w:t>
      </w:r>
      <w:r w:rsidRPr="00B84527">
        <w:rPr>
          <w:b/>
          <w:color w:val="auto"/>
          <w:szCs w:val="24"/>
          <w:lang w:eastAsia="en-US"/>
        </w:rPr>
        <w:t>и</w:t>
      </w:r>
      <w:r w:rsidRPr="00B84527">
        <w:rPr>
          <w:color w:val="auto"/>
          <w:szCs w:val="24"/>
          <w:lang w:eastAsia="en-US"/>
        </w:rPr>
        <w:t xml:space="preserve"> </w:t>
      </w:r>
      <w:r w:rsidRPr="00B84527">
        <w:rPr>
          <w:b/>
          <w:color w:val="auto"/>
          <w:szCs w:val="24"/>
          <w:lang w:eastAsia="en-US"/>
        </w:rPr>
        <w:t xml:space="preserve">услуг по ведению бухгалтерского (бюджетного) и налогового учета учреждения культуры </w:t>
      </w:r>
      <w:r w:rsidRPr="00B84527">
        <w:rPr>
          <w:color w:val="auto"/>
          <w:szCs w:val="24"/>
          <w:lang w:eastAsia="en-US"/>
        </w:rPr>
        <w:t xml:space="preserve">в соответствии с соглашениями о передаче части полномочий между органом местного самоуправления поселения и </w:t>
      </w:r>
      <w:proofErr w:type="gramStart"/>
      <w:r w:rsidRPr="00B84527">
        <w:rPr>
          <w:color w:val="auto"/>
          <w:szCs w:val="24"/>
          <w:lang w:eastAsia="en-US"/>
        </w:rPr>
        <w:t>органом местного самоуправления района</w:t>
      </w:r>
      <w:proofErr w:type="gramEnd"/>
      <w:r w:rsidRPr="00B84527">
        <w:rPr>
          <w:color w:val="auto"/>
          <w:szCs w:val="24"/>
          <w:lang w:eastAsia="en-US"/>
        </w:rPr>
        <w:t xml:space="preserve"> и проектом соглашения на бухгалтерское обслуживание;</w:t>
      </w:r>
    </w:p>
    <w:p w:rsidR="00B84527" w:rsidRPr="00B84527" w:rsidRDefault="00B84527" w:rsidP="00B84527">
      <w:pPr>
        <w:widowControl w:val="0"/>
        <w:numPr>
          <w:ilvl w:val="0"/>
          <w:numId w:val="28"/>
        </w:numPr>
        <w:tabs>
          <w:tab w:val="left" w:pos="1134"/>
        </w:tabs>
        <w:spacing w:before="40"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4"/>
        </w:rPr>
        <w:t xml:space="preserve">расходы </w:t>
      </w:r>
      <w:r w:rsidRPr="00B84527">
        <w:rPr>
          <w:b/>
          <w:bCs/>
          <w:color w:val="auto"/>
          <w:szCs w:val="24"/>
        </w:rPr>
        <w:t>на обслуживание муниципального долга</w:t>
      </w:r>
      <w:r w:rsidRPr="00B84527">
        <w:rPr>
          <w:color w:val="auto"/>
          <w:szCs w:val="24"/>
        </w:rPr>
        <w:t xml:space="preserve"> определены на уровне 100% к плану по обслуживанию коммерческого (бюджетного) кредита;</w:t>
      </w:r>
    </w:p>
    <w:p w:rsidR="00B84527" w:rsidRPr="00B84527" w:rsidRDefault="00B84527" w:rsidP="00B84527">
      <w:pPr>
        <w:widowControl w:val="0"/>
        <w:numPr>
          <w:ilvl w:val="0"/>
          <w:numId w:val="28"/>
        </w:numPr>
        <w:tabs>
          <w:tab w:val="left" w:pos="1134"/>
        </w:tabs>
        <w:spacing w:before="40"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4"/>
        </w:rPr>
        <w:t xml:space="preserve">расходы, формирующие </w:t>
      </w:r>
      <w:r w:rsidRPr="00B84527">
        <w:rPr>
          <w:b/>
          <w:color w:val="auto"/>
          <w:szCs w:val="24"/>
        </w:rPr>
        <w:t>Резервный фонд</w:t>
      </w:r>
      <w:r w:rsidRPr="00B84527">
        <w:rPr>
          <w:color w:val="auto"/>
          <w:szCs w:val="24"/>
        </w:rPr>
        <w:t xml:space="preserve"> администрации, определены на уровне 100% к расчетной потребности;</w:t>
      </w:r>
    </w:p>
    <w:p w:rsidR="00B84527" w:rsidRPr="00B84527" w:rsidRDefault="00B84527" w:rsidP="00B84527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4"/>
        </w:rPr>
      </w:pPr>
      <w:r w:rsidRPr="00B84527">
        <w:rPr>
          <w:color w:val="auto"/>
          <w:szCs w:val="24"/>
        </w:rPr>
        <w:t>расходы, осуществляемые за счет</w:t>
      </w:r>
      <w:r w:rsidRPr="00B84527">
        <w:rPr>
          <w:b/>
          <w:bCs/>
          <w:color w:val="auto"/>
          <w:szCs w:val="24"/>
        </w:rPr>
        <w:t xml:space="preserve"> средств областного бюджета</w:t>
      </w:r>
      <w:r w:rsidRPr="00B84527">
        <w:rPr>
          <w:bCs/>
          <w:color w:val="auto"/>
          <w:szCs w:val="24"/>
        </w:rPr>
        <w:t xml:space="preserve">, не отраженные в вышеуказанных пунктах, </w:t>
      </w:r>
      <w:r w:rsidRPr="00B84527">
        <w:rPr>
          <w:color w:val="auto"/>
          <w:szCs w:val="24"/>
        </w:rPr>
        <w:t>предусмотрены в соответствии с Законом об областном бюджете.</w:t>
      </w:r>
    </w:p>
    <w:p w:rsidR="00B84527" w:rsidRPr="00B84527" w:rsidRDefault="00B84527" w:rsidP="00B84527">
      <w:pPr>
        <w:widowControl w:val="0"/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rPr>
          <w:color w:val="auto"/>
          <w:szCs w:val="24"/>
        </w:rPr>
      </w:pPr>
      <w:r w:rsidRPr="00B84527">
        <w:rPr>
          <w:color w:val="auto"/>
          <w:szCs w:val="24"/>
        </w:rPr>
        <w:t xml:space="preserve">В соответствии с действующим бюджетным законодательством в общем объеме расходов на плановый период 2024-2025 годов планируется утвердить </w:t>
      </w:r>
      <w:r w:rsidRPr="00B84527">
        <w:rPr>
          <w:b/>
          <w:bCs/>
          <w:color w:val="auto"/>
          <w:szCs w:val="24"/>
        </w:rPr>
        <w:t>условно утвержденные расходы</w:t>
      </w:r>
      <w:r w:rsidRPr="00B84527">
        <w:rPr>
          <w:color w:val="auto"/>
          <w:szCs w:val="24"/>
        </w:rPr>
        <w:t>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:rsidR="00B84527" w:rsidRPr="00B84527" w:rsidRDefault="00B84527" w:rsidP="00B84527">
      <w:pPr>
        <w:widowControl w:val="0"/>
        <w:spacing w:before="120" w:after="120" w:line="240" w:lineRule="auto"/>
        <w:ind w:left="0" w:firstLine="709"/>
        <w:rPr>
          <w:rFonts w:eastAsia="Batang"/>
          <w:b/>
          <w:color w:val="auto"/>
          <w:szCs w:val="24"/>
          <w:u w:val="single"/>
        </w:rPr>
      </w:pPr>
      <w:r w:rsidRPr="00B84527">
        <w:rPr>
          <w:rFonts w:eastAsia="Batang"/>
          <w:b/>
          <w:color w:val="auto"/>
          <w:szCs w:val="24"/>
          <w:u w:val="single"/>
        </w:rPr>
        <w:t>Раздел 01 «Общегосударственные вопросы»</w:t>
      </w:r>
    </w:p>
    <w:p w:rsidR="00B84527" w:rsidRPr="00B84527" w:rsidRDefault="00B84527" w:rsidP="00B84527">
      <w:pPr>
        <w:widowControl w:val="0"/>
        <w:spacing w:before="120"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b/>
          <w:i/>
          <w:color w:val="auto"/>
          <w:szCs w:val="24"/>
        </w:rPr>
        <w:t>По разделу «Общегосударственные вопросы»</w:t>
      </w:r>
      <w:r w:rsidRPr="00B84527">
        <w:rPr>
          <w:rFonts w:eastAsia="Batang"/>
          <w:color w:val="auto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Общий объем расходов по указанному разделу составляет: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color w:val="auto"/>
          <w:szCs w:val="24"/>
        </w:rPr>
        <w:t>на 2023 год – 14 465,3 тыс. рублей;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color w:val="auto"/>
          <w:szCs w:val="24"/>
        </w:rPr>
        <w:t>на 2024 год – 11 854,1 тыс. рублей;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color w:val="auto"/>
          <w:szCs w:val="24"/>
        </w:rPr>
        <w:t>на 2025 год – 11 955,0 тыс. рублей.</w:t>
      </w:r>
    </w:p>
    <w:p w:rsidR="00B84527" w:rsidRPr="00B84527" w:rsidRDefault="00B84527" w:rsidP="00B84527">
      <w:pPr>
        <w:widowControl w:val="0"/>
        <w:spacing w:before="120"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b/>
          <w:i/>
          <w:color w:val="auto"/>
          <w:szCs w:val="24"/>
        </w:rPr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B84527">
        <w:rPr>
          <w:rFonts w:eastAsia="Batang"/>
          <w:i/>
          <w:color w:val="auto"/>
          <w:szCs w:val="24"/>
        </w:rPr>
        <w:t xml:space="preserve"> </w:t>
      </w:r>
      <w:r w:rsidRPr="00B84527">
        <w:rPr>
          <w:rFonts w:eastAsia="Batang"/>
          <w:color w:val="auto"/>
          <w:szCs w:val="24"/>
        </w:rPr>
        <w:t>предусмотрены расходы на содержание Главы поселения в объеме: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20"/>
          <w:szCs w:val="20"/>
        </w:rPr>
      </w:pPr>
      <w:r w:rsidRPr="00B84527">
        <w:rPr>
          <w:rFonts w:eastAsia="Batang"/>
          <w:color w:val="auto"/>
          <w:sz w:val="20"/>
          <w:szCs w:val="20"/>
        </w:rPr>
        <w:t>(тыс. рублей)</w:t>
      </w:r>
    </w:p>
    <w:tbl>
      <w:tblPr>
        <w:tblW w:w="9949" w:type="dxa"/>
        <w:tblInd w:w="95" w:type="dxa"/>
        <w:tblLook w:val="04A0" w:firstRow="1" w:lastRow="0" w:firstColumn="1" w:lastColumn="0" w:noHBand="0" w:noVBand="1"/>
      </w:tblPr>
      <w:tblGrid>
        <w:gridCol w:w="6745"/>
        <w:gridCol w:w="1068"/>
        <w:gridCol w:w="1068"/>
        <w:gridCol w:w="1068"/>
      </w:tblGrid>
      <w:tr w:rsidR="00B84527" w:rsidRPr="00B84527" w:rsidTr="00B84527">
        <w:trPr>
          <w:trHeight w:val="359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1 675,0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1 675,0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1 675,0</w:t>
            </w:r>
          </w:p>
        </w:tc>
      </w:tr>
      <w:tr w:rsidR="00B84527" w:rsidRPr="00B84527" w:rsidTr="00B84527">
        <w:trPr>
          <w:trHeight w:val="284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Заработная плата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1 297,8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1 297,8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1 297,8</w:t>
            </w:r>
          </w:p>
        </w:tc>
      </w:tr>
      <w:tr w:rsidR="00B84527" w:rsidRPr="00B84527" w:rsidTr="00B84527">
        <w:trPr>
          <w:trHeight w:val="284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377,2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377,2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377,2</w:t>
            </w:r>
          </w:p>
        </w:tc>
      </w:tr>
    </w:tbl>
    <w:p w:rsidR="00B84527" w:rsidRPr="00B84527" w:rsidRDefault="00B84527" w:rsidP="00B84527">
      <w:pPr>
        <w:widowControl w:val="0"/>
        <w:spacing w:before="120"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b/>
          <w:i/>
          <w:color w:val="auto"/>
          <w:szCs w:val="24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B84527">
        <w:rPr>
          <w:rFonts w:eastAsia="Batang"/>
          <w:b/>
          <w:color w:val="auto"/>
          <w:szCs w:val="24"/>
        </w:rPr>
        <w:t xml:space="preserve">» </w:t>
      </w:r>
      <w:r w:rsidRPr="00B84527">
        <w:rPr>
          <w:rFonts w:eastAsia="Batang"/>
          <w:color w:val="auto"/>
          <w:szCs w:val="24"/>
        </w:rPr>
        <w:t>предусмотрены расходы на содержание заместителя председателя Думы поселения в объеме: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20"/>
          <w:szCs w:val="20"/>
        </w:rPr>
      </w:pPr>
      <w:r w:rsidRPr="00B84527">
        <w:rPr>
          <w:rFonts w:eastAsia="Batang"/>
          <w:color w:val="auto"/>
          <w:sz w:val="20"/>
          <w:szCs w:val="20"/>
        </w:rPr>
        <w:t>(тыс. рублей)</w:t>
      </w:r>
    </w:p>
    <w:tbl>
      <w:tblPr>
        <w:tblW w:w="100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061"/>
        <w:gridCol w:w="1061"/>
        <w:gridCol w:w="1061"/>
      </w:tblGrid>
      <w:tr w:rsidR="00B84527" w:rsidRPr="00B84527" w:rsidTr="00B84527">
        <w:trPr>
          <w:trHeight w:val="284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819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0,5</w:t>
            </w:r>
          </w:p>
        </w:tc>
      </w:tr>
      <w:tr w:rsidR="00B84527" w:rsidRPr="00B84527" w:rsidTr="00B84527">
        <w:trPr>
          <w:trHeight w:val="284"/>
        </w:trPr>
        <w:tc>
          <w:tcPr>
            <w:tcW w:w="6819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0,5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0,5</w:t>
            </w:r>
          </w:p>
        </w:tc>
      </w:tr>
    </w:tbl>
    <w:p w:rsidR="00B84527" w:rsidRPr="00B84527" w:rsidRDefault="00B84527" w:rsidP="00B84527">
      <w:pPr>
        <w:widowControl w:val="0"/>
        <w:spacing w:before="120"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b/>
          <w:i/>
          <w:color w:val="auto"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84527">
        <w:rPr>
          <w:rFonts w:eastAsia="Batang"/>
          <w:color w:val="auto"/>
          <w:szCs w:val="24"/>
        </w:rPr>
        <w:t xml:space="preserve"> объем расходов на обеспечение деятельности высшего органа исполнительной власти муниципального образования – администрации поселения составил:</w:t>
      </w:r>
      <w:r w:rsidRPr="00B84527">
        <w:rPr>
          <w:rFonts w:eastAsia="Batang"/>
          <w:color w:val="auto"/>
          <w:szCs w:val="24"/>
        </w:rPr>
        <w:br w:type="page"/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20"/>
          <w:szCs w:val="20"/>
        </w:rPr>
      </w:pPr>
      <w:r w:rsidRPr="00B84527">
        <w:rPr>
          <w:rFonts w:eastAsia="Batang"/>
          <w:color w:val="auto"/>
          <w:sz w:val="20"/>
          <w:szCs w:val="20"/>
        </w:rPr>
        <w:t>(тыс. рублей)</w:t>
      </w:r>
    </w:p>
    <w:tbl>
      <w:tblPr>
        <w:tblW w:w="9975" w:type="dxa"/>
        <w:tblInd w:w="95" w:type="dxa"/>
        <w:tblLook w:val="04A0" w:firstRow="1" w:lastRow="0" w:firstColumn="1" w:lastColumn="0" w:noHBand="0" w:noVBand="1"/>
      </w:tblPr>
      <w:tblGrid>
        <w:gridCol w:w="6762"/>
        <w:gridCol w:w="1071"/>
        <w:gridCol w:w="1071"/>
        <w:gridCol w:w="1071"/>
      </w:tblGrid>
      <w:tr w:rsidR="00B84527" w:rsidRPr="00B84527" w:rsidTr="00B84527">
        <w:trPr>
          <w:trHeight w:val="340"/>
          <w:tblHeader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10 495,7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9 763,8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9 864,7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Заработная плата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6 906,8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6 906,8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6 906,8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командировочные расходы (суточные)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1 874,6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1 874,6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1 874,6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Услуги связи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Коммунальные услуги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905,1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959,4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741,8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обследование технического состояния (аттестация) объектов нефинансовых активов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работы, услуги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медицинский осмотр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11,0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услуги, оказываемые экспертными организациями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услуги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 xml:space="preserve">информационные услуги (за </w:t>
            </w:r>
            <w:proofErr w:type="spellStart"/>
            <w:r w:rsidRPr="00B84527">
              <w:rPr>
                <w:color w:val="auto"/>
                <w:sz w:val="20"/>
                <w:szCs w:val="20"/>
              </w:rPr>
              <w:t>искл</w:t>
            </w:r>
            <w:proofErr w:type="spellEnd"/>
            <w:r w:rsidRPr="00B84527">
              <w:rPr>
                <w:color w:val="auto"/>
                <w:sz w:val="20"/>
                <w:szCs w:val="20"/>
              </w:rPr>
              <w:t xml:space="preserve"> АЦК)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Страхование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Переданные полномочия по утверждению генеральных планов поселений, правил землепользования и застройки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95,6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 xml:space="preserve">Переданные полномочия по организации в границах поселений электро-,тепло-,газо- и водоснабжения </w:t>
            </w:r>
            <w:proofErr w:type="spellStart"/>
            <w:r w:rsidRPr="00B84527">
              <w:rPr>
                <w:color w:val="auto"/>
                <w:sz w:val="20"/>
                <w:szCs w:val="20"/>
              </w:rPr>
              <w:t>населения,водоотведения,снабжения</w:t>
            </w:r>
            <w:proofErr w:type="spellEnd"/>
            <w:r w:rsidRPr="00B84527">
              <w:rPr>
                <w:color w:val="auto"/>
                <w:sz w:val="20"/>
                <w:szCs w:val="20"/>
              </w:rPr>
              <w:t xml:space="preserve"> населения топливом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95,6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пособие за первые три дня нетрудоспособности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23,0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23,0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транспортный налог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приобретение и изготовление мебели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106,3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318,5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объекты, относящиеся к основным средствам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17,5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140,0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12,5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автомобильные запасные части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запасные части и комплектующие к оргтехнике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канцелярские товары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11,2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хозяйственные расходы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иные расходные материалы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</w:tbl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rFonts w:eastAsia="Batang"/>
          <w:b/>
          <w:i/>
          <w:color w:val="auto"/>
          <w:szCs w:val="24"/>
        </w:rPr>
      </w:pPr>
      <w:r w:rsidRPr="00B84527">
        <w:rPr>
          <w:rFonts w:eastAsia="Batang"/>
          <w:color w:val="auto"/>
          <w:szCs w:val="20"/>
        </w:rPr>
        <w:t xml:space="preserve">В том числе, согласно соглашению о передаче части полномочий между органом местного самоуправления поселения и органом местного самоуправления района, предусмотрены средства в виде межбюджетных трансфертов на осуществление переданных полномочий, в сумме </w:t>
      </w:r>
      <w:r w:rsidRPr="00B84527">
        <w:rPr>
          <w:rFonts w:eastAsia="Batang"/>
          <w:b/>
          <w:color w:val="auto"/>
          <w:szCs w:val="20"/>
        </w:rPr>
        <w:t>191,2</w:t>
      </w:r>
      <w:r w:rsidRPr="00B84527">
        <w:rPr>
          <w:rFonts w:eastAsia="Batang"/>
          <w:color w:val="auto"/>
          <w:szCs w:val="20"/>
        </w:rPr>
        <w:t xml:space="preserve"> тыс. рублей.</w:t>
      </w:r>
    </w:p>
    <w:p w:rsidR="00B84527" w:rsidRPr="00B84527" w:rsidRDefault="00B84527" w:rsidP="00B84527">
      <w:pPr>
        <w:widowControl w:val="0"/>
        <w:spacing w:before="60"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b/>
          <w:i/>
          <w:color w:val="auto"/>
          <w:szCs w:val="24"/>
        </w:rPr>
        <w:t xml:space="preserve">По подразделу 06 «Обеспечение деятельности финансовых, налоговых и таможенных органов и органов финансового (финансово-бюджетного) контроля» </w:t>
      </w:r>
      <w:r w:rsidRPr="00B84527">
        <w:rPr>
          <w:rFonts w:eastAsia="Batang"/>
          <w:color w:val="auto"/>
          <w:szCs w:val="24"/>
        </w:rPr>
        <w:t>предусмотрены расходы на обеспечение деятельности финансовых органов и органов финансового контроля. Расходы предусмотрены на осуществление части полномочий по решению вопросов местного значения в соответствии с заключенными соглашениями на 2023 год.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20"/>
          <w:szCs w:val="20"/>
        </w:rPr>
      </w:pPr>
      <w:r w:rsidRPr="00B84527">
        <w:rPr>
          <w:rFonts w:eastAsia="Batang"/>
          <w:color w:val="auto"/>
          <w:sz w:val="20"/>
          <w:szCs w:val="20"/>
        </w:rPr>
        <w:t>(тыс. рублей)</w:t>
      </w:r>
    </w:p>
    <w:tbl>
      <w:tblPr>
        <w:tblW w:w="9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1073"/>
        <w:gridCol w:w="1073"/>
        <w:gridCol w:w="1073"/>
      </w:tblGrid>
      <w:tr w:rsidR="00B84527" w:rsidRPr="00B84527" w:rsidTr="00B84527">
        <w:trPr>
          <w:trHeight w:val="340"/>
          <w:tblHeader/>
        </w:trPr>
        <w:tc>
          <w:tcPr>
            <w:tcW w:w="6770" w:type="dxa"/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451"/>
        </w:trPr>
        <w:tc>
          <w:tcPr>
            <w:tcW w:w="6770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1 616,9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452"/>
        </w:trPr>
        <w:tc>
          <w:tcPr>
            <w:tcW w:w="6770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Переданные полномочия по составлению и исполнению бюджета поселения, составлению отчета об исполнении бюджета поселения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1 494,3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321"/>
        </w:trPr>
        <w:tc>
          <w:tcPr>
            <w:tcW w:w="6770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Переданные полномочия по осуществлению внешнего контроля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122,6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</w:tbl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b/>
          <w:i/>
          <w:color w:val="auto"/>
          <w:szCs w:val="24"/>
        </w:rPr>
        <w:t xml:space="preserve">По подразделу 11 «Резервные фонды» </w:t>
      </w:r>
      <w:r w:rsidRPr="00B84527">
        <w:rPr>
          <w:color w:val="auto"/>
          <w:szCs w:val="24"/>
        </w:rPr>
        <w:t>отражены ассигнования</w:t>
      </w:r>
      <w:r w:rsidRPr="00B84527">
        <w:rPr>
          <w:b/>
          <w:i/>
          <w:color w:val="auto"/>
          <w:szCs w:val="24"/>
        </w:rPr>
        <w:t xml:space="preserve"> </w:t>
      </w:r>
      <w:r w:rsidRPr="00B84527">
        <w:rPr>
          <w:color w:val="auto"/>
          <w:szCs w:val="24"/>
        </w:rPr>
        <w:t>резервного фонда поселения в объеме: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20"/>
          <w:szCs w:val="20"/>
        </w:rPr>
      </w:pPr>
      <w:r w:rsidRPr="00B84527">
        <w:rPr>
          <w:rFonts w:eastAsia="Batang"/>
          <w:color w:val="auto"/>
          <w:sz w:val="20"/>
          <w:szCs w:val="20"/>
        </w:rPr>
        <w:t>(тыс. рублей)</w:t>
      </w:r>
    </w:p>
    <w:tbl>
      <w:tblPr>
        <w:tblW w:w="10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1"/>
        <w:gridCol w:w="1074"/>
        <w:gridCol w:w="1074"/>
        <w:gridCol w:w="1074"/>
      </w:tblGrid>
      <w:tr w:rsidR="00B84527" w:rsidRPr="00B84527" w:rsidTr="00B84527">
        <w:trPr>
          <w:trHeight w:val="340"/>
        </w:trPr>
        <w:tc>
          <w:tcPr>
            <w:tcW w:w="6781" w:type="dxa"/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8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10,0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10,0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8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10,0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10,0</w:t>
            </w:r>
          </w:p>
        </w:tc>
      </w:tr>
    </w:tbl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b/>
          <w:i/>
          <w:color w:val="auto"/>
          <w:szCs w:val="24"/>
        </w:rPr>
        <w:t xml:space="preserve">По подразделу 13 «Другие общегосударственные вопросы» </w:t>
      </w:r>
      <w:r w:rsidRPr="00B84527">
        <w:rPr>
          <w:color w:val="auto"/>
          <w:szCs w:val="24"/>
        </w:rPr>
        <w:t xml:space="preserve">предусмотрены расходы на оплату транспортного налога, членского взноса </w:t>
      </w:r>
      <w:proofErr w:type="gramStart"/>
      <w:r w:rsidRPr="00B84527">
        <w:rPr>
          <w:color w:val="auto"/>
          <w:szCs w:val="24"/>
        </w:rPr>
        <w:t>в</w:t>
      </w:r>
      <w:proofErr w:type="gramEnd"/>
      <w:r w:rsidRPr="00B84527">
        <w:rPr>
          <w:color w:val="auto"/>
          <w:szCs w:val="24"/>
        </w:rPr>
        <w:t xml:space="preserve"> НО «Ассоциация муниципальных образований Иркутской области» и т.д.: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20"/>
          <w:szCs w:val="20"/>
        </w:rPr>
      </w:pPr>
      <w:r w:rsidRPr="00B84527">
        <w:rPr>
          <w:rFonts w:eastAsia="Batang"/>
          <w:color w:val="auto"/>
          <w:sz w:val="20"/>
          <w:szCs w:val="20"/>
        </w:rPr>
        <w:t>(тыс. рублей)</w:t>
      </w:r>
    </w:p>
    <w:tbl>
      <w:tblPr>
        <w:tblW w:w="9900" w:type="dxa"/>
        <w:tblInd w:w="95" w:type="dxa"/>
        <w:tblLook w:val="04A0" w:firstRow="1" w:lastRow="0" w:firstColumn="1" w:lastColumn="0" w:noHBand="0" w:noVBand="1"/>
      </w:tblPr>
      <w:tblGrid>
        <w:gridCol w:w="6711"/>
        <w:gridCol w:w="1063"/>
        <w:gridCol w:w="1063"/>
        <w:gridCol w:w="1063"/>
      </w:tblGrid>
      <w:tr w:rsidR="00B84527" w:rsidRPr="00B84527" w:rsidTr="00B84527">
        <w:trPr>
          <w:trHeight w:val="171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667,2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404,8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404,8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 xml:space="preserve">Резерв средств на финансовое обеспечение по программе «Реализация мероприятий перечня проектов народных инициатив»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627,0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404,1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404,1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транспортный налог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членские взносы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объекты, относящиеся к основным средствам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автомобильные запасные части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канцелярские товары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0,7</w:t>
            </w:r>
          </w:p>
        </w:tc>
      </w:tr>
    </w:tbl>
    <w:p w:rsidR="00B84527" w:rsidRPr="00B84527" w:rsidRDefault="00B84527" w:rsidP="00B84527">
      <w:pPr>
        <w:widowControl w:val="0"/>
        <w:spacing w:before="120" w:after="0" w:line="240" w:lineRule="auto"/>
        <w:ind w:left="0" w:firstLine="709"/>
        <w:rPr>
          <w:snapToGrid w:val="0"/>
          <w:color w:val="auto"/>
          <w:szCs w:val="24"/>
        </w:rPr>
      </w:pPr>
      <w:r w:rsidRPr="00B84527">
        <w:rPr>
          <w:snapToGrid w:val="0"/>
          <w:color w:val="auto"/>
          <w:szCs w:val="24"/>
        </w:rPr>
        <w:t xml:space="preserve">На 2023 год и на плановый период 2024 и 2025 годов в бюджете муниципального образования предусмотрен резерв средств на финансовое обеспечение по программе «Реализация мероприятий перечня проектов народных инициатив», в 2023 году на сумму </w:t>
      </w:r>
      <w:r w:rsidRPr="00B84527">
        <w:rPr>
          <w:b/>
          <w:snapToGrid w:val="0"/>
          <w:color w:val="auto"/>
          <w:szCs w:val="24"/>
        </w:rPr>
        <w:t>627,0</w:t>
      </w:r>
      <w:r w:rsidRPr="00B84527">
        <w:rPr>
          <w:snapToGrid w:val="0"/>
          <w:color w:val="auto"/>
          <w:szCs w:val="24"/>
        </w:rPr>
        <w:t xml:space="preserve"> тыс. рублей, на плановый период 2024 и 2025 годов на сумму </w:t>
      </w:r>
      <w:r w:rsidRPr="00B84527">
        <w:rPr>
          <w:b/>
          <w:snapToGrid w:val="0"/>
          <w:color w:val="auto"/>
          <w:szCs w:val="24"/>
        </w:rPr>
        <w:t>404,1</w:t>
      </w:r>
      <w:r w:rsidRPr="00B84527">
        <w:rPr>
          <w:snapToGrid w:val="0"/>
          <w:color w:val="auto"/>
          <w:szCs w:val="24"/>
        </w:rPr>
        <w:t xml:space="preserve"> тыс. рублей, из них в 2023 году за счет средств областного бюджета </w:t>
      </w:r>
      <w:r w:rsidRPr="00B84527">
        <w:rPr>
          <w:b/>
          <w:snapToGrid w:val="0"/>
          <w:color w:val="auto"/>
          <w:szCs w:val="24"/>
        </w:rPr>
        <w:t>620,7</w:t>
      </w:r>
      <w:r w:rsidRPr="00B84527">
        <w:rPr>
          <w:snapToGrid w:val="0"/>
          <w:color w:val="auto"/>
          <w:szCs w:val="24"/>
        </w:rPr>
        <w:t xml:space="preserve"> тыс. рублей и </w:t>
      </w:r>
      <w:r w:rsidRPr="00B84527">
        <w:rPr>
          <w:b/>
          <w:snapToGrid w:val="0"/>
          <w:color w:val="auto"/>
          <w:szCs w:val="24"/>
        </w:rPr>
        <w:t>6,3</w:t>
      </w:r>
      <w:r w:rsidRPr="00B84527">
        <w:rPr>
          <w:snapToGrid w:val="0"/>
          <w:color w:val="auto"/>
          <w:szCs w:val="24"/>
        </w:rPr>
        <w:t xml:space="preserve"> тыс. рублей за счет средств местного бюджета, на плановый период 2024 и 2025 годов за счет средств областного бюджета </w:t>
      </w:r>
      <w:r w:rsidRPr="00B84527">
        <w:rPr>
          <w:b/>
          <w:snapToGrid w:val="0"/>
          <w:color w:val="auto"/>
          <w:szCs w:val="24"/>
        </w:rPr>
        <w:t>400,0</w:t>
      </w:r>
      <w:r w:rsidRPr="00B84527">
        <w:rPr>
          <w:snapToGrid w:val="0"/>
          <w:color w:val="auto"/>
          <w:szCs w:val="24"/>
        </w:rPr>
        <w:t xml:space="preserve"> тыс. рублей и </w:t>
      </w:r>
      <w:r w:rsidRPr="00B84527">
        <w:rPr>
          <w:b/>
          <w:snapToGrid w:val="0"/>
          <w:color w:val="auto"/>
          <w:szCs w:val="24"/>
        </w:rPr>
        <w:t>4,1</w:t>
      </w:r>
      <w:r w:rsidRPr="00B84527">
        <w:rPr>
          <w:snapToGrid w:val="0"/>
          <w:color w:val="auto"/>
          <w:szCs w:val="24"/>
        </w:rPr>
        <w:t xml:space="preserve"> тыс. рублей за счет средств местного бюджета.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rFonts w:eastAsia="Batang"/>
          <w:color w:val="auto"/>
          <w:szCs w:val="20"/>
        </w:rPr>
      </w:pPr>
      <w:r w:rsidRPr="00B84527">
        <w:rPr>
          <w:rFonts w:eastAsia="Batang"/>
          <w:color w:val="auto"/>
          <w:szCs w:val="20"/>
        </w:rPr>
        <w:t xml:space="preserve">Также предусмотрены расходы за счет субвенции из областного бюджета на осуществление государственных полномочий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в сумме </w:t>
      </w:r>
      <w:r w:rsidRPr="00B84527">
        <w:rPr>
          <w:rFonts w:eastAsia="Batang"/>
          <w:b/>
          <w:color w:val="auto"/>
          <w:szCs w:val="20"/>
        </w:rPr>
        <w:t>0,7</w:t>
      </w:r>
      <w:r w:rsidRPr="00B84527">
        <w:rPr>
          <w:rFonts w:eastAsia="Batang"/>
          <w:color w:val="auto"/>
          <w:szCs w:val="20"/>
        </w:rPr>
        <w:t xml:space="preserve"> тыс. рублей.</w:t>
      </w:r>
    </w:p>
    <w:p w:rsidR="00B84527" w:rsidRPr="00B84527" w:rsidRDefault="00B84527" w:rsidP="00B84527">
      <w:pPr>
        <w:widowControl w:val="0"/>
        <w:spacing w:before="60" w:after="60" w:line="240" w:lineRule="auto"/>
        <w:ind w:left="0" w:firstLine="709"/>
        <w:jc w:val="left"/>
        <w:outlineLvl w:val="1"/>
        <w:rPr>
          <w:b/>
          <w:bCs/>
          <w:iCs/>
          <w:color w:val="auto"/>
          <w:szCs w:val="24"/>
          <w:u w:val="single"/>
        </w:rPr>
      </w:pPr>
      <w:r w:rsidRPr="00B84527">
        <w:rPr>
          <w:b/>
          <w:bCs/>
          <w:iCs/>
          <w:color w:val="auto"/>
          <w:szCs w:val="24"/>
          <w:u w:val="single"/>
        </w:rPr>
        <w:t xml:space="preserve">Раздел 02 «Национальная оборона» </w:t>
      </w:r>
    </w:p>
    <w:p w:rsidR="00B84527" w:rsidRPr="00B84527" w:rsidRDefault="00B84527" w:rsidP="00B84527">
      <w:pPr>
        <w:widowControl w:val="0"/>
        <w:tabs>
          <w:tab w:val="center" w:pos="4677"/>
        </w:tabs>
        <w:spacing w:before="120" w:after="0" w:line="240" w:lineRule="auto"/>
        <w:ind w:left="0" w:firstLine="709"/>
        <w:outlineLvl w:val="1"/>
        <w:rPr>
          <w:bCs/>
          <w:iCs/>
          <w:color w:val="auto"/>
          <w:szCs w:val="24"/>
        </w:rPr>
      </w:pPr>
      <w:r w:rsidRPr="00B84527">
        <w:rPr>
          <w:b/>
          <w:bCs/>
          <w:i/>
          <w:iCs/>
          <w:color w:val="auto"/>
          <w:szCs w:val="24"/>
        </w:rPr>
        <w:t>По подразделу 03 «Мобилизационная и вневойсковая подготовка»</w:t>
      </w:r>
      <w:r w:rsidRPr="00B84527">
        <w:rPr>
          <w:bCs/>
          <w:iCs/>
          <w:color w:val="auto"/>
          <w:szCs w:val="24"/>
        </w:rPr>
        <w:t xml:space="preserve"> планируемые расходы предусмотрены за счет средств субвенции из федерального бюджета на осуществление полномочий по первичному воинскому учёту на территориях, где отсутствуют военные комиссариаты: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18"/>
          <w:szCs w:val="20"/>
        </w:rPr>
      </w:pPr>
      <w:r w:rsidRPr="00B84527">
        <w:rPr>
          <w:rFonts w:eastAsia="Batang"/>
          <w:color w:val="auto"/>
          <w:sz w:val="18"/>
          <w:szCs w:val="20"/>
        </w:rPr>
        <w:t>(тыс. рублей)</w:t>
      </w:r>
    </w:p>
    <w:tbl>
      <w:tblPr>
        <w:tblW w:w="9963" w:type="dxa"/>
        <w:tblInd w:w="95" w:type="dxa"/>
        <w:tblLook w:val="04A0" w:firstRow="1" w:lastRow="0" w:firstColumn="1" w:lastColumn="0" w:noHBand="0" w:noVBand="1"/>
      </w:tblPr>
      <w:tblGrid>
        <w:gridCol w:w="6753"/>
        <w:gridCol w:w="1070"/>
        <w:gridCol w:w="1070"/>
        <w:gridCol w:w="1070"/>
      </w:tblGrid>
      <w:tr w:rsidR="00B84527" w:rsidRPr="00B84527" w:rsidTr="00B84527">
        <w:trPr>
          <w:trHeight w:val="47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206,3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216,1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224,1</w:t>
            </w:r>
          </w:p>
        </w:tc>
      </w:tr>
      <w:tr w:rsidR="00B84527" w:rsidRPr="00B84527" w:rsidTr="00B84527">
        <w:trPr>
          <w:trHeight w:val="28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Заработная плата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146,9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160,6</w:t>
            </w:r>
          </w:p>
        </w:tc>
      </w:tr>
      <w:tr w:rsidR="00B84527" w:rsidRPr="00B84527" w:rsidTr="00B84527">
        <w:trPr>
          <w:trHeight w:val="284"/>
        </w:trPr>
        <w:tc>
          <w:tcPr>
            <w:tcW w:w="6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48,5</w:t>
            </w:r>
          </w:p>
        </w:tc>
      </w:tr>
      <w:tr w:rsidR="00B84527" w:rsidRPr="00B84527" w:rsidTr="00B84527">
        <w:trPr>
          <w:trHeight w:val="284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Услуги связи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7,2</w:t>
            </w:r>
          </w:p>
        </w:tc>
      </w:tr>
      <w:tr w:rsidR="00B84527" w:rsidRPr="00B84527" w:rsidTr="00B84527">
        <w:trPr>
          <w:trHeight w:val="284"/>
        </w:trPr>
        <w:tc>
          <w:tcPr>
            <w:tcW w:w="6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иные расходные материалы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7,8</w:t>
            </w:r>
          </w:p>
        </w:tc>
      </w:tr>
    </w:tbl>
    <w:p w:rsidR="00B84527" w:rsidRPr="00B84527" w:rsidRDefault="00B84527" w:rsidP="00B84527">
      <w:pPr>
        <w:widowControl w:val="0"/>
        <w:spacing w:before="60" w:after="60" w:line="240" w:lineRule="auto"/>
        <w:ind w:left="0" w:firstLine="709"/>
        <w:rPr>
          <w:b/>
          <w:color w:val="auto"/>
          <w:szCs w:val="24"/>
          <w:u w:val="single"/>
        </w:rPr>
      </w:pPr>
      <w:r w:rsidRPr="00B84527">
        <w:rPr>
          <w:b/>
          <w:color w:val="auto"/>
          <w:szCs w:val="24"/>
          <w:u w:val="single"/>
        </w:rPr>
        <w:t>Раздел 04 «Национальная экономика»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rFonts w:eastAsia="Batang"/>
          <w:snapToGrid w:val="0"/>
          <w:color w:val="auto"/>
          <w:szCs w:val="24"/>
        </w:rPr>
      </w:pPr>
      <w:r w:rsidRPr="00B84527">
        <w:rPr>
          <w:rFonts w:eastAsia="Batang"/>
          <w:b/>
          <w:i/>
          <w:color w:val="auto"/>
          <w:szCs w:val="24"/>
        </w:rPr>
        <w:t xml:space="preserve">По подразделу 01 «Общеэкономические вопросы» </w:t>
      </w:r>
      <w:r w:rsidRPr="00B84527">
        <w:rPr>
          <w:rFonts w:eastAsia="Batang"/>
          <w:snapToGrid w:val="0"/>
          <w:color w:val="auto"/>
          <w:szCs w:val="24"/>
        </w:rPr>
        <w:t>предусмотрены ассигнования на расходы, которые осуществляются за счет субвенции из областного бюджета на осуществление отдельных государственных полномочий в сфере водоснабжения и водоотведения в объеме: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18"/>
          <w:szCs w:val="20"/>
        </w:rPr>
      </w:pPr>
      <w:r w:rsidRPr="00B84527">
        <w:rPr>
          <w:rFonts w:eastAsia="Batang"/>
          <w:color w:val="auto"/>
          <w:sz w:val="18"/>
          <w:szCs w:val="20"/>
        </w:rPr>
        <w:t>(тыс. рублей)</w:t>
      </w:r>
    </w:p>
    <w:tbl>
      <w:tblPr>
        <w:tblW w:w="9949" w:type="dxa"/>
        <w:tblInd w:w="95" w:type="dxa"/>
        <w:tblLook w:val="04A0" w:firstRow="1" w:lastRow="0" w:firstColumn="1" w:lastColumn="0" w:noHBand="0" w:noVBand="1"/>
      </w:tblPr>
      <w:tblGrid>
        <w:gridCol w:w="6745"/>
        <w:gridCol w:w="1068"/>
        <w:gridCol w:w="1068"/>
        <w:gridCol w:w="1068"/>
      </w:tblGrid>
      <w:tr w:rsidR="00B84527" w:rsidRPr="00B84527" w:rsidTr="00B84527">
        <w:trPr>
          <w:trHeight w:val="18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118,2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118,2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118,2</w:t>
            </w:r>
          </w:p>
        </w:tc>
      </w:tr>
      <w:tr w:rsidR="00B84527" w:rsidRPr="00B84527" w:rsidTr="00B84527">
        <w:trPr>
          <w:trHeight w:val="284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Заработная плата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86,2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86,2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86,2</w:t>
            </w:r>
          </w:p>
        </w:tc>
      </w:tr>
      <w:tr w:rsidR="00B84527" w:rsidRPr="00B84527" w:rsidTr="00B84527">
        <w:trPr>
          <w:trHeight w:val="284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26,1</w:t>
            </w:r>
          </w:p>
        </w:tc>
      </w:tr>
      <w:tr w:rsidR="00B84527" w:rsidRPr="00B84527" w:rsidTr="00B84527">
        <w:trPr>
          <w:trHeight w:val="284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канцелярские товары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5,9</w:t>
            </w:r>
          </w:p>
        </w:tc>
      </w:tr>
    </w:tbl>
    <w:p w:rsidR="00B84527" w:rsidRPr="00B84527" w:rsidRDefault="00B84527" w:rsidP="00B84527">
      <w:pPr>
        <w:widowControl w:val="0"/>
        <w:spacing w:before="120" w:after="0" w:line="240" w:lineRule="auto"/>
        <w:ind w:left="0" w:firstLine="709"/>
        <w:rPr>
          <w:snapToGrid w:val="0"/>
          <w:color w:val="auto"/>
          <w:szCs w:val="24"/>
        </w:rPr>
      </w:pPr>
      <w:r w:rsidRPr="00B84527">
        <w:rPr>
          <w:b/>
          <w:i/>
          <w:color w:val="auto"/>
          <w:szCs w:val="24"/>
        </w:rPr>
        <w:t>По подразделу 09 «Дорожное хозяйство</w:t>
      </w:r>
      <w:r w:rsidRPr="00B84527">
        <w:rPr>
          <w:i/>
          <w:color w:val="auto"/>
          <w:szCs w:val="24"/>
        </w:rPr>
        <w:t>»</w:t>
      </w:r>
      <w:r w:rsidRPr="00B84527">
        <w:rPr>
          <w:b/>
          <w:i/>
          <w:color w:val="auto"/>
          <w:szCs w:val="24"/>
        </w:rPr>
        <w:t xml:space="preserve"> </w:t>
      </w:r>
      <w:r w:rsidRPr="00B84527">
        <w:rPr>
          <w:snapToGrid w:val="0"/>
          <w:color w:val="auto"/>
          <w:szCs w:val="24"/>
        </w:rPr>
        <w:t xml:space="preserve">предусмотрены ассигнования дорожного фонда на реализацию мероприятий по развитию автомобильных дорог общего пользования местного значения, в том числе на оплату расходов по </w:t>
      </w:r>
      <w:r w:rsidRPr="00B84527">
        <w:rPr>
          <w:color w:val="auto"/>
          <w:szCs w:val="24"/>
        </w:rPr>
        <w:t>содержанию уличного освещения</w:t>
      </w:r>
      <w:r w:rsidRPr="00B84527">
        <w:rPr>
          <w:snapToGrid w:val="0"/>
          <w:color w:val="auto"/>
          <w:szCs w:val="24"/>
        </w:rPr>
        <w:t>, в объеме: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18"/>
          <w:szCs w:val="20"/>
        </w:rPr>
      </w:pPr>
      <w:r w:rsidRPr="00B84527">
        <w:rPr>
          <w:rFonts w:eastAsia="Batang"/>
          <w:color w:val="auto"/>
          <w:sz w:val="18"/>
          <w:szCs w:val="20"/>
        </w:rPr>
        <w:t>(тыс. рублей)</w:t>
      </w:r>
    </w:p>
    <w:tbl>
      <w:tblPr>
        <w:tblW w:w="9937" w:type="dxa"/>
        <w:tblInd w:w="95" w:type="dxa"/>
        <w:tblLook w:val="04A0" w:firstRow="1" w:lastRow="0" w:firstColumn="1" w:lastColumn="0" w:noHBand="0" w:noVBand="1"/>
      </w:tblPr>
      <w:tblGrid>
        <w:gridCol w:w="6736"/>
        <w:gridCol w:w="1067"/>
        <w:gridCol w:w="1067"/>
        <w:gridCol w:w="1067"/>
      </w:tblGrid>
      <w:tr w:rsidR="00B84527" w:rsidRPr="00B84527" w:rsidTr="00B84527">
        <w:trPr>
          <w:trHeight w:val="397"/>
          <w:tblHeader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318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1 691,0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1 880,0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1 986,0</w:t>
            </w:r>
          </w:p>
        </w:tc>
      </w:tr>
      <w:tr w:rsidR="00B84527" w:rsidRPr="00B84527" w:rsidTr="00B84527">
        <w:trPr>
          <w:trHeight w:val="318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Коммунальные услуги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600,0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636,0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675,2</w:t>
            </w:r>
          </w:p>
        </w:tc>
      </w:tr>
      <w:tr w:rsidR="00B84527" w:rsidRPr="00B84527" w:rsidTr="00B84527">
        <w:trPr>
          <w:trHeight w:val="318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содержание нефинансовых активов в чистоте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150,0</w:t>
            </w:r>
          </w:p>
        </w:tc>
      </w:tr>
      <w:tr w:rsidR="00B84527" w:rsidRPr="00B84527" w:rsidTr="00B84527">
        <w:trPr>
          <w:trHeight w:val="318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текущие ремонты (зданий, сооружений)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300,0</w:t>
            </w:r>
          </w:p>
        </w:tc>
      </w:tr>
      <w:tr w:rsidR="00B84527" w:rsidRPr="00B84527" w:rsidTr="00B84527">
        <w:trPr>
          <w:trHeight w:val="318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работы, услуги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313,0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400,0</w:t>
            </w:r>
          </w:p>
        </w:tc>
      </w:tr>
      <w:tr w:rsidR="00B84527" w:rsidRPr="00B84527" w:rsidTr="00B84527">
        <w:trPr>
          <w:trHeight w:val="318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услуги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228,0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294,0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360,8</w:t>
            </w:r>
          </w:p>
        </w:tc>
      </w:tr>
      <w:tr w:rsidR="00B84527" w:rsidRPr="00B84527" w:rsidTr="00B84527">
        <w:trPr>
          <w:trHeight w:val="318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объекты, относящиеся к основным средствам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50,0</w:t>
            </w:r>
          </w:p>
        </w:tc>
      </w:tr>
      <w:tr w:rsidR="00B84527" w:rsidRPr="00B84527" w:rsidTr="00B84527">
        <w:trPr>
          <w:trHeight w:val="318"/>
        </w:trPr>
        <w:tc>
          <w:tcPr>
            <w:tcW w:w="6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иные расходные материалы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50,0</w:t>
            </w:r>
          </w:p>
        </w:tc>
      </w:tr>
    </w:tbl>
    <w:p w:rsidR="00B84527" w:rsidRPr="00B84527" w:rsidRDefault="00B84527" w:rsidP="00B84527">
      <w:pPr>
        <w:widowControl w:val="0"/>
        <w:spacing w:before="60" w:after="60" w:line="240" w:lineRule="auto"/>
        <w:ind w:left="0" w:firstLine="709"/>
        <w:jc w:val="left"/>
        <w:outlineLvl w:val="1"/>
        <w:rPr>
          <w:b/>
          <w:bCs/>
          <w:iCs/>
          <w:color w:val="auto"/>
          <w:szCs w:val="24"/>
          <w:u w:val="single"/>
        </w:rPr>
      </w:pPr>
      <w:r w:rsidRPr="00B84527">
        <w:rPr>
          <w:b/>
          <w:bCs/>
          <w:iCs/>
          <w:color w:val="auto"/>
          <w:szCs w:val="24"/>
          <w:u w:val="single"/>
        </w:rPr>
        <w:t>Раздел 05 «Жилищно-коммунальное хозяйство»</w:t>
      </w:r>
    </w:p>
    <w:p w:rsidR="00B84527" w:rsidRPr="00B84527" w:rsidRDefault="00B84527" w:rsidP="00B84527">
      <w:pPr>
        <w:widowControl w:val="0"/>
        <w:spacing w:after="0" w:line="240" w:lineRule="auto"/>
        <w:ind w:left="0" w:firstLine="709"/>
        <w:rPr>
          <w:color w:val="auto"/>
          <w:szCs w:val="24"/>
        </w:rPr>
      </w:pPr>
      <w:r w:rsidRPr="00B84527">
        <w:rPr>
          <w:b/>
          <w:i/>
          <w:color w:val="auto"/>
          <w:szCs w:val="24"/>
        </w:rPr>
        <w:t xml:space="preserve">По подразделу 02 «Коммунальное хозяйство» </w:t>
      </w:r>
      <w:r w:rsidRPr="00B84527">
        <w:rPr>
          <w:snapToGrid w:val="0"/>
          <w:color w:val="auto"/>
          <w:szCs w:val="24"/>
        </w:rPr>
        <w:t xml:space="preserve">предусмотрены ассигнования </w:t>
      </w:r>
      <w:r w:rsidRPr="00B84527">
        <w:rPr>
          <w:color w:val="auto"/>
          <w:szCs w:val="24"/>
        </w:rPr>
        <w:t>на подготовку объектов коммунальной инфраструктуры к отопительному сезону: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right="-144" w:firstLine="0"/>
        <w:jc w:val="right"/>
        <w:rPr>
          <w:rFonts w:eastAsia="Batang"/>
          <w:color w:val="auto"/>
          <w:sz w:val="18"/>
          <w:szCs w:val="20"/>
        </w:rPr>
      </w:pPr>
      <w:r w:rsidRPr="00B84527">
        <w:rPr>
          <w:rFonts w:eastAsia="Batang"/>
          <w:color w:val="auto"/>
          <w:sz w:val="18"/>
          <w:szCs w:val="20"/>
        </w:rPr>
        <w:t>(тыс. рублей)</w:t>
      </w:r>
    </w:p>
    <w:tbl>
      <w:tblPr>
        <w:tblW w:w="10024" w:type="dxa"/>
        <w:tblInd w:w="95" w:type="dxa"/>
        <w:tblLook w:val="04A0" w:firstRow="1" w:lastRow="0" w:firstColumn="1" w:lastColumn="0" w:noHBand="0" w:noVBand="1"/>
      </w:tblPr>
      <w:tblGrid>
        <w:gridCol w:w="6796"/>
        <w:gridCol w:w="1076"/>
        <w:gridCol w:w="1076"/>
        <w:gridCol w:w="1076"/>
      </w:tblGrid>
      <w:tr w:rsidR="00B84527" w:rsidRPr="00B84527" w:rsidTr="00B84527">
        <w:trPr>
          <w:trHeight w:val="340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услуги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</w:tbl>
    <w:p w:rsidR="00B84527" w:rsidRPr="00B84527" w:rsidRDefault="00B84527" w:rsidP="00B84527">
      <w:pPr>
        <w:widowControl w:val="0"/>
        <w:spacing w:before="60" w:after="0" w:line="240" w:lineRule="auto"/>
        <w:ind w:left="0" w:firstLine="709"/>
        <w:rPr>
          <w:color w:val="auto"/>
          <w:szCs w:val="24"/>
        </w:rPr>
      </w:pPr>
      <w:r w:rsidRPr="00B84527">
        <w:rPr>
          <w:b/>
          <w:i/>
          <w:color w:val="auto"/>
          <w:szCs w:val="24"/>
        </w:rPr>
        <w:t xml:space="preserve">По подразделу 03 «Благоустройство» </w:t>
      </w:r>
      <w:r w:rsidRPr="00B84527">
        <w:rPr>
          <w:color w:val="auto"/>
          <w:szCs w:val="24"/>
        </w:rPr>
        <w:t>предусмотрены ассигнования, которые будут направлены на оплату расходов мероприятий по благоустройству поселения в объеме: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right="-144" w:firstLine="0"/>
        <w:jc w:val="right"/>
        <w:rPr>
          <w:rFonts w:eastAsia="Batang"/>
          <w:color w:val="auto"/>
          <w:sz w:val="18"/>
          <w:szCs w:val="20"/>
        </w:rPr>
      </w:pPr>
      <w:r w:rsidRPr="00B84527">
        <w:rPr>
          <w:rFonts w:eastAsia="Batang"/>
          <w:color w:val="auto"/>
          <w:sz w:val="18"/>
          <w:szCs w:val="20"/>
        </w:rPr>
        <w:t>(тыс. рублей)</w:t>
      </w:r>
    </w:p>
    <w:tbl>
      <w:tblPr>
        <w:tblW w:w="1003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8"/>
        <w:gridCol w:w="1078"/>
        <w:gridCol w:w="1078"/>
      </w:tblGrid>
      <w:tr w:rsidR="00B84527" w:rsidRPr="00B84527" w:rsidTr="00B84527">
        <w:trPr>
          <w:trHeight w:val="340"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80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168,2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184,6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80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содержание нефинансовых активов в чистоте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28,2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80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80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работы, услуги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80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услуги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75,0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804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184,6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</w:tbl>
    <w:p w:rsidR="00B84527" w:rsidRPr="00B84527" w:rsidRDefault="00B84527" w:rsidP="00B84527">
      <w:pPr>
        <w:widowControl w:val="0"/>
        <w:spacing w:before="60" w:after="60" w:line="240" w:lineRule="auto"/>
        <w:ind w:left="0" w:firstLine="709"/>
        <w:rPr>
          <w:b/>
          <w:snapToGrid w:val="0"/>
          <w:color w:val="auto"/>
          <w:szCs w:val="24"/>
          <w:u w:val="single"/>
        </w:rPr>
      </w:pPr>
      <w:r w:rsidRPr="00B84527">
        <w:rPr>
          <w:b/>
          <w:snapToGrid w:val="0"/>
          <w:color w:val="auto"/>
          <w:szCs w:val="24"/>
          <w:u w:val="single"/>
        </w:rPr>
        <w:t>Раздел 07 «Образование»</w:t>
      </w:r>
    </w:p>
    <w:p w:rsidR="00B84527" w:rsidRPr="00B84527" w:rsidRDefault="00B84527" w:rsidP="00B84527">
      <w:pPr>
        <w:widowControl w:val="0"/>
        <w:spacing w:before="60"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b/>
          <w:i/>
          <w:snapToGrid w:val="0"/>
          <w:color w:val="auto"/>
          <w:szCs w:val="24"/>
        </w:rPr>
        <w:t>По подразделу 05 «Профессиональная подготовка, переподготовка и повышение квалификации»</w:t>
      </w:r>
      <w:r w:rsidRPr="00B84527">
        <w:rPr>
          <w:rFonts w:eastAsia="Batang"/>
          <w:b/>
          <w:snapToGrid w:val="0"/>
          <w:color w:val="auto"/>
          <w:szCs w:val="24"/>
        </w:rPr>
        <w:t xml:space="preserve"> </w:t>
      </w:r>
      <w:r w:rsidRPr="00B84527">
        <w:rPr>
          <w:rFonts w:eastAsia="Batang"/>
          <w:snapToGrid w:val="0"/>
          <w:color w:val="auto"/>
          <w:szCs w:val="24"/>
        </w:rPr>
        <w:t xml:space="preserve">предусмотрены расходы на </w:t>
      </w:r>
      <w:r w:rsidRPr="00B84527">
        <w:rPr>
          <w:rFonts w:eastAsia="Batang"/>
          <w:color w:val="auto"/>
          <w:szCs w:val="24"/>
        </w:rPr>
        <w:t>профессиональную подготовку, переподготовку и повышение квалификации персонала: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18"/>
          <w:szCs w:val="20"/>
        </w:rPr>
      </w:pPr>
      <w:r w:rsidRPr="00B84527">
        <w:rPr>
          <w:rFonts w:eastAsia="Batang"/>
          <w:color w:val="auto"/>
          <w:sz w:val="18"/>
          <w:szCs w:val="20"/>
        </w:rPr>
        <w:t>(</w:t>
      </w:r>
      <w:r w:rsidRPr="00B84527">
        <w:rPr>
          <w:rFonts w:eastAsia="Batang"/>
          <w:color w:val="auto"/>
          <w:sz w:val="16"/>
          <w:szCs w:val="18"/>
        </w:rPr>
        <w:t>тыс. рублей)</w:t>
      </w:r>
    </w:p>
    <w:tbl>
      <w:tblPr>
        <w:tblW w:w="99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9"/>
        <w:gridCol w:w="1068"/>
        <w:gridCol w:w="1068"/>
        <w:gridCol w:w="1068"/>
      </w:tblGrid>
      <w:tr w:rsidR="00B84527" w:rsidRPr="00B84527" w:rsidTr="00B84527">
        <w:trPr>
          <w:trHeight w:val="340"/>
        </w:trPr>
        <w:tc>
          <w:tcPr>
            <w:tcW w:w="6739" w:type="dxa"/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39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20,0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39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обучение на курсах повышения квалификации, переподготовка специалистов, участие в семинарах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</w:tbl>
    <w:p w:rsidR="00B84527" w:rsidRPr="00B84527" w:rsidRDefault="00B84527" w:rsidP="00B84527">
      <w:pPr>
        <w:widowControl w:val="0"/>
        <w:spacing w:before="60" w:after="60" w:line="240" w:lineRule="auto"/>
        <w:ind w:left="0" w:firstLine="709"/>
        <w:rPr>
          <w:b/>
          <w:snapToGrid w:val="0"/>
          <w:color w:val="auto"/>
          <w:szCs w:val="24"/>
          <w:u w:val="single"/>
        </w:rPr>
      </w:pPr>
      <w:r w:rsidRPr="00B84527">
        <w:rPr>
          <w:b/>
          <w:snapToGrid w:val="0"/>
          <w:color w:val="auto"/>
          <w:szCs w:val="24"/>
          <w:u w:val="single"/>
        </w:rPr>
        <w:t>Раздел 08 «Культура»</w:t>
      </w:r>
    </w:p>
    <w:p w:rsidR="00B84527" w:rsidRPr="00B84527" w:rsidRDefault="00B84527" w:rsidP="00B84527">
      <w:pPr>
        <w:widowControl w:val="0"/>
        <w:spacing w:before="60" w:after="0" w:line="240" w:lineRule="auto"/>
        <w:ind w:left="0" w:firstLine="709"/>
        <w:rPr>
          <w:snapToGrid w:val="0"/>
          <w:color w:val="auto"/>
          <w:szCs w:val="24"/>
        </w:rPr>
      </w:pPr>
      <w:r w:rsidRPr="00B84527">
        <w:rPr>
          <w:b/>
          <w:i/>
          <w:snapToGrid w:val="0"/>
          <w:color w:val="auto"/>
          <w:szCs w:val="24"/>
        </w:rPr>
        <w:t>По подразделу 01 «Культура»</w:t>
      </w:r>
      <w:r w:rsidRPr="00B84527">
        <w:rPr>
          <w:b/>
          <w:snapToGrid w:val="0"/>
          <w:color w:val="auto"/>
          <w:szCs w:val="24"/>
        </w:rPr>
        <w:t xml:space="preserve"> </w:t>
      </w:r>
      <w:r w:rsidRPr="00B84527">
        <w:rPr>
          <w:snapToGrid w:val="0"/>
          <w:color w:val="auto"/>
          <w:szCs w:val="24"/>
        </w:rPr>
        <w:t>предусмотрены расходы на содержание учреждения культуры: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18"/>
          <w:szCs w:val="20"/>
        </w:rPr>
      </w:pPr>
      <w:r w:rsidRPr="00B84527">
        <w:rPr>
          <w:rFonts w:eastAsia="Batang"/>
          <w:color w:val="auto"/>
          <w:sz w:val="18"/>
          <w:szCs w:val="20"/>
        </w:rPr>
        <w:t>(тыс. рублей)</w:t>
      </w:r>
    </w:p>
    <w:tbl>
      <w:tblPr>
        <w:tblW w:w="990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063"/>
        <w:gridCol w:w="1063"/>
        <w:gridCol w:w="1063"/>
      </w:tblGrid>
      <w:tr w:rsidR="00B84527" w:rsidRPr="00B84527" w:rsidTr="00B84527">
        <w:trPr>
          <w:trHeight w:val="323"/>
          <w:tblHeader/>
        </w:trPr>
        <w:tc>
          <w:tcPr>
            <w:tcW w:w="6711" w:type="dxa"/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Культура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9 152,6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8 482,1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8 593,0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Заработная плата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5 062,0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5 062,0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5 062,0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1 536,5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1 536,5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1 536,5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Услуги связи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72,0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Коммунальные услуги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1 743,4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1 848,0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1 958,9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текущие ремонты (зданий, сооружений)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62,5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эксплуатационные работы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прочие работы, услуги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45,0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подписка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35,0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ведение бухучета учреждений культуры поселений Нижнеилимского района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467,6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пособие за первые три дня нетрудоспособности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35,6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35,6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35,6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15,0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канцелярские товары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5,0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иные расходные материалы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12,5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11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приобретение (изготовление) подарочной и сувенирной продукции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</w:tbl>
    <w:p w:rsidR="00B84527" w:rsidRPr="00B84527" w:rsidRDefault="00B84527" w:rsidP="00B84527">
      <w:pPr>
        <w:spacing w:before="60" w:after="60" w:line="240" w:lineRule="auto"/>
        <w:ind w:left="0" w:firstLine="709"/>
        <w:rPr>
          <w:rFonts w:eastAsia="Batang"/>
          <w:b/>
          <w:color w:val="auto"/>
          <w:szCs w:val="24"/>
          <w:u w:val="single"/>
        </w:rPr>
      </w:pPr>
      <w:r w:rsidRPr="00B84527">
        <w:rPr>
          <w:rFonts w:eastAsia="Batang"/>
          <w:b/>
          <w:color w:val="auto"/>
          <w:szCs w:val="24"/>
          <w:u w:val="single"/>
        </w:rPr>
        <w:t>Раздел 11 «Физическая культура и спорт»</w:t>
      </w:r>
    </w:p>
    <w:p w:rsidR="00B84527" w:rsidRPr="00B84527" w:rsidRDefault="00B84527" w:rsidP="00B84527">
      <w:pPr>
        <w:spacing w:before="60" w:after="0" w:line="240" w:lineRule="auto"/>
        <w:ind w:left="0" w:firstLine="709"/>
        <w:rPr>
          <w:color w:val="auto"/>
          <w:szCs w:val="20"/>
        </w:rPr>
      </w:pPr>
      <w:r w:rsidRPr="00B84527">
        <w:rPr>
          <w:b/>
          <w:i/>
          <w:color w:val="auto"/>
          <w:szCs w:val="24"/>
        </w:rPr>
        <w:t>По подразделу 01 «Физическая культура и спорт»</w:t>
      </w:r>
      <w:r w:rsidRPr="00B84527">
        <w:rPr>
          <w:snapToGrid w:val="0"/>
          <w:color w:val="auto"/>
          <w:szCs w:val="24"/>
        </w:rPr>
        <w:t xml:space="preserve"> предусмотрены </w:t>
      </w:r>
      <w:r w:rsidRPr="00B84527">
        <w:rPr>
          <w:color w:val="auto"/>
          <w:szCs w:val="20"/>
        </w:rPr>
        <w:t>расходы на строительство спортивной площадки: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18"/>
          <w:szCs w:val="20"/>
        </w:rPr>
      </w:pPr>
      <w:r w:rsidRPr="00B84527">
        <w:rPr>
          <w:rFonts w:eastAsia="Batang"/>
          <w:color w:val="auto"/>
          <w:sz w:val="18"/>
          <w:szCs w:val="20"/>
        </w:rPr>
        <w:t>(тыс. рублей)</w:t>
      </w:r>
    </w:p>
    <w:tbl>
      <w:tblPr>
        <w:tblW w:w="99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1072"/>
        <w:gridCol w:w="1072"/>
        <w:gridCol w:w="1072"/>
      </w:tblGrid>
      <w:tr w:rsidR="00B84527" w:rsidRPr="00B84527" w:rsidTr="00B84527">
        <w:trPr>
          <w:trHeight w:val="433"/>
        </w:trPr>
        <w:tc>
          <w:tcPr>
            <w:tcW w:w="6772" w:type="dxa"/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35,0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B84527" w:rsidRPr="00B84527" w:rsidTr="00B84527">
        <w:trPr>
          <w:trHeight w:val="284"/>
        </w:trPr>
        <w:tc>
          <w:tcPr>
            <w:tcW w:w="67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35,0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spacing w:after="0" w:line="240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0,0</w:t>
            </w:r>
          </w:p>
        </w:tc>
      </w:tr>
    </w:tbl>
    <w:p w:rsidR="00B84527" w:rsidRPr="00B84527" w:rsidRDefault="00B84527" w:rsidP="00B84527">
      <w:pPr>
        <w:widowControl w:val="0"/>
        <w:tabs>
          <w:tab w:val="left" w:pos="709"/>
        </w:tabs>
        <w:spacing w:before="60" w:after="60" w:line="240" w:lineRule="auto"/>
        <w:ind w:left="0" w:firstLine="709"/>
        <w:jc w:val="left"/>
        <w:rPr>
          <w:b/>
          <w:color w:val="auto"/>
          <w:szCs w:val="24"/>
          <w:u w:val="single"/>
        </w:rPr>
      </w:pPr>
      <w:r w:rsidRPr="00B84527">
        <w:rPr>
          <w:b/>
          <w:color w:val="auto"/>
          <w:szCs w:val="24"/>
          <w:u w:val="single"/>
        </w:rPr>
        <w:t>Раздел 13 «Обслуживание государственного (муниципального) долга»</w:t>
      </w:r>
    </w:p>
    <w:p w:rsidR="00B84527" w:rsidRPr="00B84527" w:rsidRDefault="00B84527" w:rsidP="00B84527">
      <w:pPr>
        <w:widowControl w:val="0"/>
        <w:spacing w:before="120" w:after="0" w:line="240" w:lineRule="auto"/>
        <w:ind w:left="0" w:firstLine="709"/>
        <w:rPr>
          <w:rFonts w:eastAsia="Batang"/>
          <w:color w:val="auto"/>
          <w:szCs w:val="24"/>
        </w:rPr>
      </w:pPr>
      <w:r w:rsidRPr="00B84527">
        <w:rPr>
          <w:rFonts w:eastAsia="Batang"/>
          <w:b/>
          <w:i/>
          <w:color w:val="auto"/>
          <w:szCs w:val="24"/>
        </w:rPr>
        <w:t>По подразделу 01 «Обслуживание государственного (муниципального) внутреннего долга»</w:t>
      </w:r>
      <w:r w:rsidRPr="00B84527">
        <w:rPr>
          <w:rFonts w:eastAsia="Batang"/>
          <w:i/>
          <w:color w:val="auto"/>
          <w:szCs w:val="24"/>
        </w:rPr>
        <w:t xml:space="preserve"> </w:t>
      </w:r>
      <w:r w:rsidRPr="00B84527">
        <w:rPr>
          <w:rFonts w:eastAsia="Batang"/>
          <w:color w:val="auto"/>
          <w:szCs w:val="24"/>
        </w:rPr>
        <w:t>предусмотрены расходы на обслуживание внутреннего муниципального долга:</w:t>
      </w:r>
    </w:p>
    <w:p w:rsidR="00B84527" w:rsidRPr="00B84527" w:rsidRDefault="00B84527" w:rsidP="00B84527">
      <w:pPr>
        <w:widowControl w:val="0"/>
        <w:tabs>
          <w:tab w:val="left" w:pos="1800"/>
          <w:tab w:val="left" w:pos="2700"/>
          <w:tab w:val="left" w:pos="5040"/>
        </w:tabs>
        <w:spacing w:after="0" w:line="240" w:lineRule="auto"/>
        <w:ind w:left="0" w:firstLine="0"/>
        <w:jc w:val="right"/>
        <w:rPr>
          <w:rFonts w:eastAsia="Batang"/>
          <w:color w:val="auto"/>
          <w:sz w:val="18"/>
          <w:szCs w:val="20"/>
        </w:rPr>
      </w:pPr>
      <w:r w:rsidRPr="00B84527">
        <w:rPr>
          <w:rFonts w:eastAsia="Batang"/>
          <w:color w:val="auto"/>
          <w:sz w:val="18"/>
          <w:szCs w:val="20"/>
        </w:rPr>
        <w:t>(тыс. рублей)</w:t>
      </w:r>
    </w:p>
    <w:tbl>
      <w:tblPr>
        <w:tblW w:w="99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1072"/>
        <w:gridCol w:w="1072"/>
        <w:gridCol w:w="1072"/>
      </w:tblGrid>
      <w:tr w:rsidR="00B84527" w:rsidRPr="00B84527" w:rsidTr="00B84527">
        <w:trPr>
          <w:trHeight w:val="433"/>
        </w:trPr>
        <w:tc>
          <w:tcPr>
            <w:tcW w:w="6772" w:type="dxa"/>
            <w:shd w:val="clear" w:color="auto" w:fill="auto"/>
            <w:noWrap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2023 год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2024 год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84527">
              <w:rPr>
                <w:color w:val="auto"/>
                <w:sz w:val="18"/>
                <w:szCs w:val="18"/>
              </w:rPr>
              <w:t>План на 2025 год</w:t>
            </w:r>
          </w:p>
        </w:tc>
      </w:tr>
      <w:tr w:rsidR="00B84527" w:rsidRPr="00B84527" w:rsidTr="00B84527">
        <w:trPr>
          <w:trHeight w:val="284"/>
        </w:trPr>
        <w:tc>
          <w:tcPr>
            <w:tcW w:w="67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right"/>
              <w:outlineLvl w:val="0"/>
              <w:rPr>
                <w:b/>
                <w:bCs/>
                <w:color w:val="auto"/>
                <w:sz w:val="20"/>
                <w:szCs w:val="20"/>
              </w:rPr>
            </w:pPr>
            <w:r w:rsidRPr="00B84527">
              <w:rPr>
                <w:b/>
                <w:bCs/>
                <w:color w:val="auto"/>
                <w:sz w:val="20"/>
                <w:szCs w:val="20"/>
              </w:rPr>
              <w:t>1,0</w:t>
            </w:r>
          </w:p>
        </w:tc>
      </w:tr>
      <w:tr w:rsidR="00B84527" w:rsidRPr="00B84527" w:rsidTr="00B84527">
        <w:trPr>
          <w:trHeight w:val="284"/>
        </w:trPr>
        <w:tc>
          <w:tcPr>
            <w:tcW w:w="67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left"/>
              <w:outlineLvl w:val="1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right"/>
              <w:outlineLvl w:val="1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right"/>
              <w:outlineLvl w:val="1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1,0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B84527" w:rsidRPr="00B84527" w:rsidRDefault="00B84527" w:rsidP="00B84527">
            <w:pPr>
              <w:widowControl w:val="0"/>
              <w:spacing w:after="0" w:line="240" w:lineRule="auto"/>
              <w:ind w:left="0" w:firstLine="0"/>
              <w:jc w:val="right"/>
              <w:outlineLvl w:val="1"/>
              <w:rPr>
                <w:color w:val="auto"/>
                <w:sz w:val="20"/>
                <w:szCs w:val="20"/>
              </w:rPr>
            </w:pPr>
            <w:r w:rsidRPr="00B84527">
              <w:rPr>
                <w:color w:val="auto"/>
                <w:sz w:val="20"/>
                <w:szCs w:val="20"/>
              </w:rPr>
              <w:t>1,0</w:t>
            </w:r>
          </w:p>
        </w:tc>
      </w:tr>
    </w:tbl>
    <w:p w:rsidR="0077646E" w:rsidRDefault="0077646E" w:rsidP="0077646E">
      <w:pPr>
        <w:spacing w:line="320" w:lineRule="auto"/>
        <w:ind w:left="0" w:right="81" w:firstLine="0"/>
      </w:pPr>
    </w:p>
    <w:p w:rsidR="00240647" w:rsidRPr="00F25F46" w:rsidRDefault="002E0193">
      <w:pPr>
        <w:spacing w:after="75" w:line="259" w:lineRule="auto"/>
        <w:ind w:left="144" w:right="259" w:hanging="10"/>
        <w:jc w:val="center"/>
      </w:pPr>
      <w:r w:rsidRPr="00F25F46">
        <w:rPr>
          <w:sz w:val="26"/>
        </w:rPr>
        <w:t>Поправки к Проекту решения о местном бюджете</w:t>
      </w:r>
      <w:r w:rsidRPr="00F25F46">
        <w:rPr>
          <w:noProof/>
        </w:rPr>
        <w:drawing>
          <wp:inline distT="0" distB="0" distL="0" distR="0">
            <wp:extent cx="3048" cy="6098"/>
            <wp:effectExtent l="0" t="0" r="0" b="0"/>
            <wp:docPr id="12237" name="Picture 12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7" name="Picture 122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47" w:rsidRPr="00F25F46" w:rsidRDefault="002E0193" w:rsidP="0077646E">
      <w:pPr>
        <w:ind w:left="9" w:right="202"/>
      </w:pPr>
      <w:r w:rsidRPr="00F25F46">
        <w:t xml:space="preserve">Параметры бюджета </w:t>
      </w:r>
      <w:r w:rsidR="0077646E" w:rsidRPr="00F25F46">
        <w:t>поселения</w:t>
      </w:r>
      <w:r w:rsidRPr="00F25F46">
        <w:t>, представленные Вашему вниманию в Проекте решения о местном бюджете, были основаны на данных Проекта закона об областном бюджете, внесенным на рассмотрение Законодательным Собранием Иркутской области 2</w:t>
      </w:r>
      <w:r w:rsidR="006F3416" w:rsidRPr="00F25F46">
        <w:t>6</w:t>
      </w:r>
      <w:r w:rsidRPr="00F25F46">
        <w:t xml:space="preserve"> октября </w:t>
      </w:r>
      <w:proofErr w:type="spellStart"/>
      <w:r w:rsidRPr="00F25F46">
        <w:t>т.г</w:t>
      </w:r>
      <w:proofErr w:type="spellEnd"/>
      <w:r w:rsidR="00BC3A03" w:rsidRPr="00F25F46">
        <w:t xml:space="preserve">, а также </w:t>
      </w:r>
      <w:r w:rsidR="00C208D3" w:rsidRPr="00F25F46">
        <w:rPr>
          <w:color w:val="212529"/>
          <w:sz w:val="22"/>
        </w:rPr>
        <w:t>Законом Иркутской област</w:t>
      </w:r>
      <w:r w:rsidR="006F3416" w:rsidRPr="00F25F46">
        <w:rPr>
          <w:color w:val="212529"/>
          <w:sz w:val="22"/>
        </w:rPr>
        <w:t>и от 12 декабря 2022 года № 112</w:t>
      </w:r>
      <w:r w:rsidR="00C208D3" w:rsidRPr="00F25F46">
        <w:rPr>
          <w:color w:val="212529"/>
          <w:sz w:val="22"/>
        </w:rPr>
        <w:t>-</w:t>
      </w:r>
      <w:r w:rsidR="006F3416" w:rsidRPr="00F25F46">
        <w:rPr>
          <w:color w:val="212529"/>
          <w:sz w:val="22"/>
        </w:rPr>
        <w:t>ОЗ "Об областном бюджете на 2023 год и на плановый период 2024 и 2025</w:t>
      </w:r>
      <w:r w:rsidR="00C208D3" w:rsidRPr="00F25F46">
        <w:rPr>
          <w:color w:val="212529"/>
          <w:sz w:val="22"/>
        </w:rPr>
        <w:t xml:space="preserve"> годов.</w:t>
      </w:r>
    </w:p>
    <w:p w:rsidR="00240647" w:rsidRPr="00F25F46" w:rsidRDefault="002E0193">
      <w:pPr>
        <w:ind w:left="130" w:right="81"/>
      </w:pPr>
      <w:r w:rsidRPr="00F25F46">
        <w:t xml:space="preserve">Таким образом, с учетом вышесказанного, основные параметры бюджета </w:t>
      </w:r>
      <w:r w:rsidR="0077646E" w:rsidRPr="00F25F46">
        <w:t>поселения</w:t>
      </w:r>
      <w:r w:rsidRPr="00F25F46">
        <w:t xml:space="preserve"> на 202</w:t>
      </w:r>
      <w:r w:rsidR="00B84527" w:rsidRPr="00F25F46">
        <w:t>3</w:t>
      </w:r>
      <w:r w:rsidRPr="00F25F46">
        <w:t xml:space="preserve"> год с учетом поправок составят:</w:t>
      </w:r>
    </w:p>
    <w:p w:rsidR="00240647" w:rsidRPr="00F25F46" w:rsidRDefault="002E0193">
      <w:pPr>
        <w:ind w:left="845" w:right="81" w:firstLine="0"/>
      </w:pPr>
      <w:r w:rsidRPr="00F25F46">
        <w:t xml:space="preserve">Доходы — </w:t>
      </w:r>
      <w:r w:rsidR="00EE2607" w:rsidRPr="00F25F46">
        <w:t>25 757,9</w:t>
      </w:r>
      <w:r w:rsidR="0077646E" w:rsidRPr="00F25F46">
        <w:t xml:space="preserve"> т</w:t>
      </w:r>
      <w:r w:rsidRPr="00F25F46">
        <w:t xml:space="preserve">. рублей (увеличение на </w:t>
      </w:r>
      <w:r w:rsidR="0077646E" w:rsidRPr="00F25F46">
        <w:t>429,7 т</w:t>
      </w:r>
      <w:r w:rsidRPr="00F25F46">
        <w:t>. рублей),</w:t>
      </w:r>
    </w:p>
    <w:p w:rsidR="00240647" w:rsidRPr="00F25F46" w:rsidRDefault="002E0193">
      <w:pPr>
        <w:ind w:left="850" w:right="81" w:firstLine="0"/>
      </w:pPr>
      <w:r w:rsidRPr="00F25F46">
        <w:t xml:space="preserve">Расходы — </w:t>
      </w:r>
      <w:r w:rsidR="00EE2607" w:rsidRPr="00F25F46">
        <w:t>25 907,6</w:t>
      </w:r>
      <w:r w:rsidR="0077646E" w:rsidRPr="00F25F46">
        <w:t xml:space="preserve"> т</w:t>
      </w:r>
      <w:r w:rsidRPr="00F25F46">
        <w:t xml:space="preserve">. рублей (увеличение на </w:t>
      </w:r>
      <w:r w:rsidR="0077646E" w:rsidRPr="00F25F46">
        <w:t>429,7</w:t>
      </w:r>
      <w:r w:rsidRPr="00F25F46">
        <w:t xml:space="preserve"> </w:t>
      </w:r>
      <w:r w:rsidR="0077646E" w:rsidRPr="00F25F46">
        <w:t>т</w:t>
      </w:r>
      <w:r w:rsidRPr="00F25F46">
        <w:t>. рублей),</w:t>
      </w:r>
    </w:p>
    <w:p w:rsidR="00240647" w:rsidRPr="00F25F46" w:rsidRDefault="002E0193">
      <w:pPr>
        <w:spacing w:after="99"/>
        <w:ind w:left="144" w:right="81"/>
      </w:pPr>
      <w:r w:rsidRPr="00F25F46">
        <w:t xml:space="preserve">Дефицит — </w:t>
      </w:r>
      <w:r w:rsidR="00EE2607" w:rsidRPr="00F25F46">
        <w:t>147,7</w:t>
      </w:r>
      <w:r w:rsidR="0077646E" w:rsidRPr="00F25F46">
        <w:t xml:space="preserve"> т.</w:t>
      </w:r>
      <w:r w:rsidRPr="00F25F46">
        <w:t xml:space="preserve"> </w:t>
      </w:r>
      <w:r w:rsidR="00BC3A03" w:rsidRPr="00F25F46">
        <w:t>р</w:t>
      </w:r>
      <w:r w:rsidRPr="00F25F46">
        <w:t>ублей</w:t>
      </w:r>
      <w:r w:rsidR="00BC3A03" w:rsidRPr="00F25F46">
        <w:t>, или</w:t>
      </w:r>
      <w:r w:rsidR="00C208D3" w:rsidRPr="00F25F46">
        <w:t xml:space="preserve"> </w:t>
      </w:r>
      <w:r w:rsidR="00EE2607" w:rsidRPr="00F25F46">
        <w:t>5</w:t>
      </w:r>
      <w:r w:rsidR="00BC3A03" w:rsidRPr="00F25F46">
        <w:t xml:space="preserve"> </w:t>
      </w:r>
      <w:r w:rsidRPr="00F25F46">
        <w:t>% от объема доходов</w:t>
      </w:r>
      <w:r w:rsidR="00BC3A03" w:rsidRPr="00F25F46">
        <w:t xml:space="preserve"> бюджета.</w:t>
      </w:r>
    </w:p>
    <w:p w:rsidR="00C208D3" w:rsidRDefault="00C208D3">
      <w:pPr>
        <w:spacing w:after="99"/>
        <w:ind w:left="144" w:right="81"/>
      </w:pPr>
      <w:r w:rsidRPr="00F25F46">
        <w:t>К сожалению, предс</w:t>
      </w:r>
      <w:r w:rsidR="00EE2607" w:rsidRPr="00F25F46">
        <w:t>тавленный проект бюджета на 2023 -2025</w:t>
      </w:r>
      <w:r w:rsidRPr="00F25F46">
        <w:t xml:space="preserve"> год не может</w:t>
      </w:r>
      <w:r w:rsidR="00EE2607">
        <w:t xml:space="preserve"> максимально полно удовлетворить все плановые потребности расхода на выполнение и решение вопросов местного значения (в том числе капитальный ремонт дорог, строительство КОС, приобретение </w:t>
      </w:r>
      <w:proofErr w:type="spellStart"/>
      <w:proofErr w:type="gramStart"/>
      <w:r w:rsidR="00EE2607">
        <w:t>спец.техники</w:t>
      </w:r>
      <w:proofErr w:type="spellEnd"/>
      <w:proofErr w:type="gramEnd"/>
      <w:r w:rsidR="00EE2607">
        <w:t xml:space="preserve"> и т.д.). Рассматриваемый проект бюджета на 2023-2025 годы дефицитный, постараемся по</w:t>
      </w:r>
      <w:r w:rsidR="00351FF5">
        <w:t xml:space="preserve"> возможности направить на решение первоочередных мероприятий и вопросов местного значения.</w:t>
      </w:r>
    </w:p>
    <w:p w:rsidR="00C208D3" w:rsidRDefault="00C208D3">
      <w:pPr>
        <w:spacing w:after="99"/>
        <w:ind w:left="144" w:right="81"/>
      </w:pPr>
    </w:p>
    <w:p w:rsidR="00240647" w:rsidRDefault="002E0193">
      <w:pPr>
        <w:spacing w:after="334"/>
        <w:ind w:left="854" w:right="81" w:firstLine="0"/>
      </w:pPr>
      <w:r>
        <w:t>Доклад окончен.</w:t>
      </w:r>
    </w:p>
    <w:p w:rsidR="00240647" w:rsidRPr="00F25F46" w:rsidRDefault="00BC3A03">
      <w:pPr>
        <w:spacing w:after="174"/>
        <w:ind w:left="149" w:right="81"/>
      </w:pPr>
      <w:r>
        <w:t xml:space="preserve">Ефимова </w:t>
      </w:r>
      <w:proofErr w:type="gramStart"/>
      <w:r>
        <w:t>А.П.</w:t>
      </w:r>
      <w:r w:rsidR="002E0193">
        <w:t>.</w:t>
      </w:r>
      <w:proofErr w:type="gramEnd"/>
      <w:r w:rsidR="002E0193">
        <w:t xml:space="preserve"> — Мнения, высказанные на публичных слушаниях, носят рекомендательный характер и учитываются при принятии соответствующего решения Думой </w:t>
      </w:r>
      <w:r>
        <w:t>Березняковского сельского поселения</w:t>
      </w:r>
      <w:r w:rsidR="002E0193">
        <w:t xml:space="preserve">, так как к исключительной компетенции представительного органа отнесено принятие решения о местном бюджете. Какие будут </w:t>
      </w:r>
      <w:r w:rsidR="002E0193" w:rsidRPr="00F25F46">
        <w:t>вопросы и предложения?</w:t>
      </w:r>
    </w:p>
    <w:p w:rsidR="00240647" w:rsidRPr="00F25F46" w:rsidRDefault="007A5ACA">
      <w:pPr>
        <w:spacing w:after="197"/>
        <w:ind w:left="163" w:right="81"/>
      </w:pPr>
      <w:proofErr w:type="spellStart"/>
      <w:r w:rsidRPr="00F25F46">
        <w:t>Тамараев</w:t>
      </w:r>
      <w:proofErr w:type="spellEnd"/>
      <w:r w:rsidRPr="00F25F46">
        <w:t xml:space="preserve"> Х.А.</w:t>
      </w:r>
      <w:r w:rsidR="002E0193" w:rsidRPr="00F25F46">
        <w:t xml:space="preserve"> — Обращаем внимание на необходимость </w:t>
      </w:r>
      <w:r w:rsidRPr="00F25F46">
        <w:t>создания минерализованных разрывов в 2023 году. В целях о</w:t>
      </w:r>
      <w:r w:rsidR="002E0193" w:rsidRPr="00F25F46">
        <w:t xml:space="preserve">беспечения </w:t>
      </w:r>
      <w:r w:rsidRPr="00F25F46">
        <w:t>противопожарной безопасности поселения</w:t>
      </w:r>
      <w:r w:rsidR="002E0193" w:rsidRPr="00F25F46">
        <w:t>.</w:t>
      </w:r>
    </w:p>
    <w:p w:rsidR="00240647" w:rsidRPr="00F25F46" w:rsidRDefault="007A5ACA">
      <w:pPr>
        <w:spacing w:after="190"/>
        <w:ind w:left="168" w:right="81"/>
      </w:pPr>
      <w:proofErr w:type="spellStart"/>
      <w:r w:rsidRPr="00F25F46">
        <w:t>Е.В.Вологжина</w:t>
      </w:r>
      <w:proofErr w:type="spellEnd"/>
      <w:r w:rsidR="002E0193" w:rsidRPr="00F25F46">
        <w:t xml:space="preserve"> — К сожалению, </w:t>
      </w:r>
      <w:r w:rsidRPr="00F25F46">
        <w:t xml:space="preserve">средства, предусмотренные в бюджете поселения на 2022 год не были исполнены по причине отсутствия Подрядчика на выполнение этих работ. И в связи с дефицитом бюджета была произведена корректировка бюджета на 2022 год путём внесения изменений в бюджет </w:t>
      </w:r>
      <w:proofErr w:type="gramStart"/>
      <w:r w:rsidRPr="00F25F46">
        <w:t>поселения.</w:t>
      </w:r>
      <w:r w:rsidR="002E0193" w:rsidRPr="00F25F46">
        <w:t>.</w:t>
      </w:r>
      <w:proofErr w:type="gramEnd"/>
      <w:r w:rsidR="002E0193" w:rsidRPr="00F25F46">
        <w:t xml:space="preserve"> Данный вопрос </w:t>
      </w:r>
      <w:r w:rsidR="00F25F46" w:rsidRPr="00F25F46">
        <w:t xml:space="preserve">стоит </w:t>
      </w:r>
      <w:r w:rsidR="002E0193" w:rsidRPr="00F25F46">
        <w:t>на контроле.</w:t>
      </w:r>
      <w:r w:rsidR="002E0193" w:rsidRPr="00F25F46">
        <w:rPr>
          <w:noProof/>
        </w:rPr>
        <w:drawing>
          <wp:inline distT="0" distB="0" distL="0" distR="0">
            <wp:extent cx="3048" cy="9147"/>
            <wp:effectExtent l="0" t="0" r="0" b="0"/>
            <wp:docPr id="14555" name="Picture 1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5" name="Picture 145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47" w:rsidRPr="00F25F46" w:rsidRDefault="00F066BB">
      <w:pPr>
        <w:spacing w:after="162"/>
        <w:ind w:left="178" w:right="81"/>
      </w:pPr>
      <w:proofErr w:type="spellStart"/>
      <w:r w:rsidRPr="00F25F46">
        <w:t>Вологжина</w:t>
      </w:r>
      <w:proofErr w:type="spellEnd"/>
      <w:r w:rsidRPr="00F25F46">
        <w:t xml:space="preserve"> Е.В.</w:t>
      </w:r>
      <w:r w:rsidR="002E0193" w:rsidRPr="00F25F46">
        <w:t xml:space="preserve"> — Следует добавить, что,</w:t>
      </w:r>
      <w:r w:rsidRPr="00F25F46">
        <w:t xml:space="preserve"> при рассмотрении бюджета поселения</w:t>
      </w:r>
      <w:r w:rsidR="002E0193" w:rsidRPr="00F25F46">
        <w:t xml:space="preserve"> с представителями Министерства финансов Иркутской области, особо отмечается несбалансированность бюджета по данному вопросу. При получении дополнительной финансовой помощи в достаточном объеме для </w:t>
      </w:r>
      <w:r w:rsidR="00B84527" w:rsidRPr="00F25F46">
        <w:t>исполнения действующих расходных</w:t>
      </w:r>
      <w:r w:rsidR="002E0193" w:rsidRPr="00F25F46">
        <w:t xml:space="preserve"> обязательств, вопрос увеличения бюджетных ассигнований на </w:t>
      </w:r>
      <w:r w:rsidR="00F25F46" w:rsidRPr="00F25F46">
        <w:t>противопожарные мероприятия и т.д.</w:t>
      </w:r>
      <w:r w:rsidR="002E0193" w:rsidRPr="00F25F46">
        <w:t xml:space="preserve"> будет дополнительно рассмотрен.</w:t>
      </w:r>
      <w:r w:rsidR="002E0193" w:rsidRPr="00F25F46">
        <w:rPr>
          <w:noProof/>
        </w:rPr>
        <w:drawing>
          <wp:inline distT="0" distB="0" distL="0" distR="0">
            <wp:extent cx="3048" cy="3049"/>
            <wp:effectExtent l="0" t="0" r="0" b="0"/>
            <wp:docPr id="14556" name="Picture 14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6" name="Picture 1455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47" w:rsidRPr="00F25F46" w:rsidRDefault="002E0193">
      <w:pPr>
        <w:spacing w:after="241"/>
        <w:ind w:left="192" w:right="81"/>
      </w:pPr>
      <w:r w:rsidRPr="00F25F46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6797040</wp:posOffset>
            </wp:positionH>
            <wp:positionV relativeFrom="page">
              <wp:posOffset>10195420</wp:posOffset>
            </wp:positionV>
            <wp:extent cx="3048" cy="3048"/>
            <wp:effectExtent l="0" t="0" r="0" b="0"/>
            <wp:wrapSquare wrapText="bothSides"/>
            <wp:docPr id="14557" name="Picture 14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7" name="Picture 145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6BB" w:rsidRPr="00F25F46">
        <w:t>Ефимова А.П.</w:t>
      </w:r>
      <w:r w:rsidRPr="00F25F46">
        <w:t xml:space="preserve"> — Какие еще будут вопросы? Вопросов и предложений нет. Кто за то, чтобы рекомендовать Думе </w:t>
      </w:r>
      <w:r w:rsidR="00F066BB" w:rsidRPr="00F25F46">
        <w:t>Березняковского сельского поселения Нижнеилимского</w:t>
      </w:r>
      <w:r w:rsidRPr="00F25F46">
        <w:t xml:space="preserve"> района принять решение «О бюджете </w:t>
      </w:r>
      <w:r w:rsidR="00F066BB" w:rsidRPr="00F25F46">
        <w:t xml:space="preserve">Березняковского </w:t>
      </w:r>
      <w:r w:rsidRPr="00F25F46">
        <w:t>муниципального обр</w:t>
      </w:r>
      <w:r w:rsidR="00F066BB" w:rsidRPr="00F25F46">
        <w:t>азования на 2023 год и на плановый период 2024 и 2025</w:t>
      </w:r>
      <w:r w:rsidRPr="00F25F46">
        <w:t xml:space="preserve"> годов», прошу голосовать.</w:t>
      </w:r>
    </w:p>
    <w:p w:rsidR="00240647" w:rsidRDefault="002E0193">
      <w:pPr>
        <w:spacing w:after="0" w:line="259" w:lineRule="auto"/>
        <w:ind w:left="144" w:hanging="10"/>
        <w:jc w:val="center"/>
        <w:rPr>
          <w:sz w:val="26"/>
        </w:rPr>
      </w:pPr>
      <w:r w:rsidRPr="00F25F46">
        <w:rPr>
          <w:sz w:val="26"/>
        </w:rPr>
        <w:t xml:space="preserve">Голосовали: «за» - </w:t>
      </w:r>
      <w:r w:rsidR="00F25F46" w:rsidRPr="00F25F46">
        <w:rPr>
          <w:sz w:val="26"/>
        </w:rPr>
        <w:t>21</w:t>
      </w:r>
      <w:r w:rsidRPr="00F25F46">
        <w:rPr>
          <w:sz w:val="26"/>
        </w:rPr>
        <w:t>; «против» - нет</w:t>
      </w:r>
      <w:r w:rsidR="00F066BB" w:rsidRPr="00F25F46">
        <w:rPr>
          <w:sz w:val="26"/>
        </w:rPr>
        <w:t>; «воздержались» - нет.</w:t>
      </w:r>
    </w:p>
    <w:p w:rsidR="00F066BB" w:rsidRDefault="00F066BB">
      <w:pPr>
        <w:spacing w:after="0" w:line="259" w:lineRule="auto"/>
        <w:ind w:left="144" w:hanging="10"/>
        <w:jc w:val="center"/>
      </w:pPr>
    </w:p>
    <w:p w:rsidR="00240647" w:rsidRDefault="002E0193">
      <w:pPr>
        <w:spacing w:after="75" w:line="259" w:lineRule="auto"/>
        <w:ind w:left="144" w:hanging="10"/>
        <w:jc w:val="center"/>
        <w:rPr>
          <w:sz w:val="26"/>
        </w:rPr>
      </w:pPr>
      <w:r>
        <w:rPr>
          <w:sz w:val="26"/>
        </w:rPr>
        <w:t>Решение принято</w:t>
      </w:r>
    </w:p>
    <w:p w:rsidR="00F066BB" w:rsidRDefault="00F066BB">
      <w:pPr>
        <w:spacing w:after="75" w:line="259" w:lineRule="auto"/>
        <w:ind w:left="144" w:hanging="10"/>
        <w:jc w:val="center"/>
      </w:pPr>
    </w:p>
    <w:p w:rsidR="00240647" w:rsidRDefault="00240647">
      <w:pPr>
        <w:sectPr w:rsidR="00240647" w:rsidSect="00351FF5">
          <w:pgSz w:w="11904" w:h="16834"/>
          <w:pgMar w:top="595" w:right="1200" w:bottom="568" w:left="1382" w:header="720" w:footer="720" w:gutter="0"/>
          <w:cols w:space="720"/>
        </w:sectPr>
      </w:pPr>
    </w:p>
    <w:p w:rsidR="00240647" w:rsidRDefault="002E0193">
      <w:pPr>
        <w:spacing w:after="589"/>
        <w:ind w:left="9" w:right="81" w:firstLine="0"/>
      </w:pPr>
      <w:proofErr w:type="gramStart"/>
      <w:r>
        <w:t>Председательствующий</w:t>
      </w:r>
      <w:r w:rsidR="00B84527">
        <w:t xml:space="preserve">: </w:t>
      </w:r>
      <w:r w:rsidR="00F066BB">
        <w:t xml:space="preserve"> _</w:t>
      </w:r>
      <w:proofErr w:type="gramEnd"/>
      <w:r w:rsidR="00F066BB">
        <w:t>___________________</w:t>
      </w:r>
      <w:proofErr w:type="spellStart"/>
      <w:r w:rsidR="00B84527">
        <w:t>А.П.Ефимова</w:t>
      </w:r>
      <w:proofErr w:type="spellEnd"/>
    </w:p>
    <w:p w:rsidR="00240647" w:rsidRDefault="002E0193">
      <w:pPr>
        <w:spacing w:after="589"/>
        <w:ind w:left="9" w:right="81" w:firstLine="0"/>
      </w:pPr>
      <w:proofErr w:type="gramStart"/>
      <w:r>
        <w:t>Докладчик</w:t>
      </w:r>
      <w:r w:rsidR="00B84527">
        <w:t>:</w:t>
      </w:r>
      <w:r w:rsidR="00F066BB">
        <w:t xml:space="preserve">   </w:t>
      </w:r>
      <w:proofErr w:type="gramEnd"/>
      <w:r w:rsidR="00F066BB">
        <w:t xml:space="preserve">                       ____________________</w:t>
      </w:r>
      <w:proofErr w:type="spellStart"/>
      <w:r w:rsidR="00B84527">
        <w:t>Е.В.Вологжина</w:t>
      </w:r>
      <w:proofErr w:type="spellEnd"/>
    </w:p>
    <w:p w:rsidR="00240647" w:rsidRDefault="002E0193">
      <w:pPr>
        <w:spacing w:after="3404"/>
        <w:ind w:left="9" w:right="81" w:firstLine="0"/>
      </w:pPr>
      <w:proofErr w:type="gramStart"/>
      <w:r>
        <w:t>Секретарь</w:t>
      </w:r>
      <w:r w:rsidR="00B84527">
        <w:t xml:space="preserve">: </w:t>
      </w:r>
      <w:r w:rsidR="00F066BB">
        <w:t xml:space="preserve">  </w:t>
      </w:r>
      <w:proofErr w:type="gramEnd"/>
      <w:r w:rsidR="00F066BB">
        <w:t xml:space="preserve">                        ____________________</w:t>
      </w:r>
      <w:proofErr w:type="spellStart"/>
      <w:r w:rsidR="00B84527">
        <w:t>А.В.Литвинцев</w:t>
      </w:r>
      <w:proofErr w:type="spellEnd"/>
    </w:p>
    <w:p w:rsidR="00240647" w:rsidRDefault="002E0193" w:rsidP="00F066BB">
      <w:pPr>
        <w:spacing w:after="25" w:line="259" w:lineRule="auto"/>
        <w:ind w:left="10" w:right="-15" w:hanging="10"/>
        <w:jc w:val="right"/>
        <w:sectPr w:rsidR="00240647">
          <w:type w:val="continuous"/>
          <w:pgSz w:w="11904" w:h="16834"/>
          <w:pgMar w:top="595" w:right="1214" w:bottom="687" w:left="2304" w:header="720" w:footer="720" w:gutter="0"/>
          <w:cols w:space="720"/>
        </w:sectPr>
      </w:pPr>
      <w:r>
        <w:t>5</w:t>
      </w:r>
    </w:p>
    <w:p w:rsidR="00240647" w:rsidRDefault="00240647" w:rsidP="00F066BB">
      <w:pPr>
        <w:spacing w:after="0" w:line="259" w:lineRule="auto"/>
        <w:ind w:left="0" w:right="10464" w:firstLine="0"/>
        <w:jc w:val="left"/>
      </w:pPr>
    </w:p>
    <w:sectPr w:rsidR="00240647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661"/>
    <w:multiLevelType w:val="hybridMultilevel"/>
    <w:tmpl w:val="A39633A6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13914587"/>
    <w:multiLevelType w:val="hybridMultilevel"/>
    <w:tmpl w:val="1F4066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F9E25A2"/>
    <w:multiLevelType w:val="hybridMultilevel"/>
    <w:tmpl w:val="F64EB6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63DA5"/>
    <w:multiLevelType w:val="hybridMultilevel"/>
    <w:tmpl w:val="A2D8D622"/>
    <w:lvl w:ilvl="0" w:tplc="3976D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5D0"/>
    <w:multiLevelType w:val="hybridMultilevel"/>
    <w:tmpl w:val="08CCBC8C"/>
    <w:lvl w:ilvl="0" w:tplc="3976D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8A23D6"/>
    <w:multiLevelType w:val="hybridMultilevel"/>
    <w:tmpl w:val="E356D6F2"/>
    <w:lvl w:ilvl="0" w:tplc="B92EAF3A">
      <w:start w:val="1"/>
      <w:numFmt w:val="decimal"/>
      <w:lvlText w:val="%1)"/>
      <w:lvlJc w:val="left"/>
      <w:pPr>
        <w:ind w:left="2185" w:hanging="105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 w15:restartNumberingAfterBreak="0">
    <w:nsid w:val="23C61812"/>
    <w:multiLevelType w:val="hybridMultilevel"/>
    <w:tmpl w:val="5CD8685E"/>
    <w:lvl w:ilvl="0" w:tplc="40460A72">
      <w:start w:val="8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E2C62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022BA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ED8B4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4E7C0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4514C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287B6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A777E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21CE4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D40207"/>
    <w:multiLevelType w:val="hybridMultilevel"/>
    <w:tmpl w:val="68EA4F62"/>
    <w:lvl w:ilvl="0" w:tplc="B92EAF3A">
      <w:start w:val="1"/>
      <w:numFmt w:val="decimal"/>
      <w:lvlText w:val="%1)"/>
      <w:lvlJc w:val="left"/>
      <w:pPr>
        <w:ind w:left="1770" w:hanging="10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67A5D"/>
    <w:multiLevelType w:val="hybridMultilevel"/>
    <w:tmpl w:val="20EAFF0A"/>
    <w:lvl w:ilvl="0" w:tplc="53ECE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7670CC"/>
    <w:multiLevelType w:val="hybridMultilevel"/>
    <w:tmpl w:val="38269B5A"/>
    <w:lvl w:ilvl="0" w:tplc="0A74701A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1275835"/>
    <w:multiLevelType w:val="hybridMultilevel"/>
    <w:tmpl w:val="4B58E078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3263383B"/>
    <w:multiLevelType w:val="hybridMultilevel"/>
    <w:tmpl w:val="FA08C6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7F3CA4"/>
    <w:multiLevelType w:val="hybridMultilevel"/>
    <w:tmpl w:val="310032F8"/>
    <w:lvl w:ilvl="0" w:tplc="CB621F4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C29B32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874BC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C81BA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27CE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E2538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4163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EC0B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2682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64298"/>
    <w:multiLevelType w:val="hybridMultilevel"/>
    <w:tmpl w:val="0F520D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5D4DE9"/>
    <w:multiLevelType w:val="hybridMultilevel"/>
    <w:tmpl w:val="6DD87478"/>
    <w:lvl w:ilvl="0" w:tplc="3976DF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D7E0E54"/>
    <w:multiLevelType w:val="hybridMultilevel"/>
    <w:tmpl w:val="AEBC009A"/>
    <w:lvl w:ilvl="0" w:tplc="3976D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54432"/>
    <w:multiLevelType w:val="hybridMultilevel"/>
    <w:tmpl w:val="DF44BCDE"/>
    <w:lvl w:ilvl="0" w:tplc="3976D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A64E91"/>
    <w:multiLevelType w:val="hybridMultilevel"/>
    <w:tmpl w:val="B34A8B8C"/>
    <w:lvl w:ilvl="0" w:tplc="092E78E8">
      <w:start w:val="5"/>
      <w:numFmt w:val="decimal"/>
      <w:lvlText w:val="%1.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695E4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F912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ED73C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2CA00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2E700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7848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03A10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27C3A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1E5C2D"/>
    <w:multiLevelType w:val="hybridMultilevel"/>
    <w:tmpl w:val="C2F6D466"/>
    <w:lvl w:ilvl="0" w:tplc="C35AFB80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703500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81846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C28DC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8E72E0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26A4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857C0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85EB4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C9F50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2F0342"/>
    <w:multiLevelType w:val="hybridMultilevel"/>
    <w:tmpl w:val="643CC592"/>
    <w:lvl w:ilvl="0" w:tplc="BB2276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62F56A9"/>
    <w:multiLevelType w:val="hybridMultilevel"/>
    <w:tmpl w:val="7CBCA0E8"/>
    <w:lvl w:ilvl="0" w:tplc="BB227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8381E"/>
    <w:multiLevelType w:val="hybridMultilevel"/>
    <w:tmpl w:val="32428720"/>
    <w:lvl w:ilvl="0" w:tplc="53ECE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FC718B"/>
    <w:multiLevelType w:val="hybridMultilevel"/>
    <w:tmpl w:val="0EE26522"/>
    <w:lvl w:ilvl="0" w:tplc="FD485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D440C9"/>
    <w:multiLevelType w:val="hybridMultilevel"/>
    <w:tmpl w:val="96B07A26"/>
    <w:lvl w:ilvl="0" w:tplc="FD485F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624E25"/>
    <w:multiLevelType w:val="hybridMultilevel"/>
    <w:tmpl w:val="3AB6BF6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8C22D2"/>
    <w:multiLevelType w:val="hybridMultilevel"/>
    <w:tmpl w:val="014AED40"/>
    <w:lvl w:ilvl="0" w:tplc="44C6AC96">
      <w:start w:val="28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EB322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60C3A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077C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ECB35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6AAF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E688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05E3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66E8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2"/>
  </w:num>
  <w:num w:numId="5">
    <w:abstractNumId w:val="2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22"/>
  </w:num>
  <w:num w:numId="10">
    <w:abstractNumId w:val="23"/>
  </w:num>
  <w:num w:numId="11">
    <w:abstractNumId w:val="10"/>
  </w:num>
  <w:num w:numId="12">
    <w:abstractNumId w:val="0"/>
  </w:num>
  <w:num w:numId="13">
    <w:abstractNumId w:val="1"/>
  </w:num>
  <w:num w:numId="14">
    <w:abstractNumId w:val="24"/>
  </w:num>
  <w:num w:numId="15">
    <w:abstractNumId w:val="9"/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3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  <w:num w:numId="25">
    <w:abstractNumId w:val="21"/>
  </w:num>
  <w:num w:numId="26">
    <w:abstractNumId w:val="8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47"/>
    <w:rsid w:val="000C1159"/>
    <w:rsid w:val="00240647"/>
    <w:rsid w:val="002E0193"/>
    <w:rsid w:val="0033182B"/>
    <w:rsid w:val="00351FF5"/>
    <w:rsid w:val="00377427"/>
    <w:rsid w:val="00551571"/>
    <w:rsid w:val="005F1B7E"/>
    <w:rsid w:val="006F3416"/>
    <w:rsid w:val="0077646E"/>
    <w:rsid w:val="007A5ACA"/>
    <w:rsid w:val="007B51CE"/>
    <w:rsid w:val="00844AFF"/>
    <w:rsid w:val="008F3D2D"/>
    <w:rsid w:val="00A61E32"/>
    <w:rsid w:val="00AC2E6A"/>
    <w:rsid w:val="00B84527"/>
    <w:rsid w:val="00B935E5"/>
    <w:rsid w:val="00BC3A03"/>
    <w:rsid w:val="00C208D3"/>
    <w:rsid w:val="00D41BA8"/>
    <w:rsid w:val="00DC416E"/>
    <w:rsid w:val="00EE0D06"/>
    <w:rsid w:val="00EE1AD9"/>
    <w:rsid w:val="00EE2607"/>
    <w:rsid w:val="00F066BB"/>
    <w:rsid w:val="00F25F46"/>
    <w:rsid w:val="00F9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5234"/>
  <w15:docId w15:val="{A05693A2-3F7C-48BC-8051-D1F35A47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54"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qFormat/>
    <w:pPr>
      <w:keepNext/>
      <w:keepLines/>
      <w:numPr>
        <w:numId w:val="5"/>
      </w:numPr>
      <w:spacing w:after="0"/>
      <w:ind w:left="24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nhideWhenUsed/>
    <w:qFormat/>
    <w:rsid w:val="00B84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B84527"/>
    <w:pPr>
      <w:keepNext/>
      <w:spacing w:after="0" w:line="240" w:lineRule="auto"/>
      <w:ind w:left="0" w:firstLine="0"/>
      <w:jc w:val="center"/>
      <w:outlineLvl w:val="8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basedOn w:val="a0"/>
    <w:link w:val="2"/>
    <w:rsid w:val="00B845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90">
    <w:name w:val="Заголовок 9 Знак"/>
    <w:basedOn w:val="a0"/>
    <w:link w:val="9"/>
    <w:rsid w:val="00B84527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semiHidden/>
    <w:unhideWhenUsed/>
    <w:rsid w:val="00B84527"/>
  </w:style>
  <w:style w:type="paragraph" w:styleId="a3">
    <w:name w:val="Body Text Indent"/>
    <w:basedOn w:val="a"/>
    <w:link w:val="a4"/>
    <w:rsid w:val="00B84527"/>
    <w:pPr>
      <w:spacing w:after="0" w:line="240" w:lineRule="auto"/>
      <w:ind w:left="0" w:firstLine="720"/>
    </w:pPr>
    <w:rPr>
      <w:rFonts w:eastAsia="Batang"/>
      <w:b/>
      <w:color w:val="auto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84527"/>
    <w:rPr>
      <w:rFonts w:ascii="Times New Roman" w:eastAsia="Batang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B84527"/>
    <w:pPr>
      <w:spacing w:after="0" w:line="240" w:lineRule="auto"/>
      <w:ind w:left="0" w:firstLine="360"/>
    </w:pPr>
    <w:rPr>
      <w:rFonts w:eastAsia="Batang"/>
      <w:color w:val="auto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84527"/>
    <w:rPr>
      <w:rFonts w:ascii="Times New Roman" w:eastAsia="Batang" w:hAnsi="Times New Roman" w:cs="Times New Roman"/>
      <w:sz w:val="28"/>
      <w:szCs w:val="20"/>
    </w:rPr>
  </w:style>
  <w:style w:type="paragraph" w:customStyle="1" w:styleId="ConsPlusNormal">
    <w:name w:val="ConsPlusNormal"/>
    <w:rsid w:val="00B845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B84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84527"/>
    <w:pPr>
      <w:spacing w:after="120" w:line="240" w:lineRule="auto"/>
      <w:ind w:left="0" w:firstLine="0"/>
      <w:jc w:val="left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B84527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First Indent 2"/>
    <w:basedOn w:val="a3"/>
    <w:link w:val="24"/>
    <w:rsid w:val="00B84527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4"/>
    <w:link w:val="23"/>
    <w:rsid w:val="00B84527"/>
    <w:rPr>
      <w:rFonts w:ascii="Times New Roman" w:eastAsia="Batang" w:hAnsi="Times New Roman" w:cs="Times New Roman"/>
      <w:b w:val="0"/>
      <w:sz w:val="24"/>
      <w:szCs w:val="20"/>
    </w:rPr>
  </w:style>
  <w:style w:type="paragraph" w:styleId="a7">
    <w:name w:val="List Paragraph"/>
    <w:basedOn w:val="a"/>
    <w:uiPriority w:val="34"/>
    <w:qFormat/>
    <w:rsid w:val="00B84527"/>
    <w:pPr>
      <w:spacing w:after="0" w:line="240" w:lineRule="auto"/>
      <w:ind w:left="720" w:firstLine="0"/>
      <w:contextualSpacing/>
      <w:jc w:val="left"/>
    </w:pPr>
    <w:rPr>
      <w:rFonts w:ascii="Garamond" w:hAnsi="Garamond"/>
      <w:color w:val="auto"/>
      <w:sz w:val="22"/>
      <w:szCs w:val="20"/>
      <w:lang w:eastAsia="en-US"/>
    </w:rPr>
  </w:style>
  <w:style w:type="paragraph" w:styleId="a8">
    <w:name w:val="header"/>
    <w:basedOn w:val="a"/>
    <w:link w:val="a9"/>
    <w:uiPriority w:val="99"/>
    <w:rsid w:val="00B84527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8452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B84527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8452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link w:val="ad"/>
    <w:uiPriority w:val="1"/>
    <w:qFormat/>
    <w:rsid w:val="00B8452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B84527"/>
    <w:rPr>
      <w:rFonts w:ascii="Calibri" w:eastAsia="Times New Roman" w:hAnsi="Calibri" w:cs="Times New Roman"/>
      <w:lang w:eastAsia="en-US"/>
    </w:rPr>
  </w:style>
  <w:style w:type="character" w:styleId="ae">
    <w:name w:val="line number"/>
    <w:basedOn w:val="a0"/>
    <w:rsid w:val="00B84527"/>
  </w:style>
  <w:style w:type="paragraph" w:styleId="af">
    <w:name w:val="Balloon Text"/>
    <w:basedOn w:val="a"/>
    <w:link w:val="af0"/>
    <w:rsid w:val="00B84527"/>
    <w:pPr>
      <w:spacing w:after="0"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0"/>
    <w:link w:val="af"/>
    <w:rsid w:val="00B845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12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2022-12-26T03:06:00Z</cp:lastPrinted>
  <dcterms:created xsi:type="dcterms:W3CDTF">2021-11-22T08:37:00Z</dcterms:created>
  <dcterms:modified xsi:type="dcterms:W3CDTF">2022-12-26T03:07:00Z</dcterms:modified>
</cp:coreProperties>
</file>